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F7" w:rsidRDefault="009F2CF7"/>
    <w:p w:rsidR="006D40AE" w:rsidRPr="006D40AE" w:rsidRDefault="006D40AE" w:rsidP="006D40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72"/>
          <w:szCs w:val="72"/>
          <w:lang w:val="es-ES"/>
        </w:rPr>
      </w:pPr>
      <w:r w:rsidRPr="006D40AE">
        <w:rPr>
          <w:rFonts w:ascii="Arial" w:eastAsia="Times New Roman" w:hAnsi="Arial" w:cs="Arial"/>
          <w:b/>
          <w:bCs/>
          <w:color w:val="FF0000"/>
          <w:kern w:val="36"/>
          <w:sz w:val="72"/>
          <w:szCs w:val="72"/>
          <w:lang w:val="es-ES"/>
        </w:rPr>
        <w:t>Domingo de Pascua 3 A - Catequesis preparatoria para niños: preparemos la Acogida de la Palabra de Dios durante la celebración de la Misa dominical</w:t>
      </w:r>
    </w:p>
    <w:p w:rsidR="006D40AE" w:rsidRPr="006D40AE" w:rsidRDefault="006D40AE" w:rsidP="006D40A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hyperlink r:id="rId4" w:anchor="Recursos_adicionales_para_la_preparación_" w:tgtFrame="_blank" w:history="1">
        <w:r w:rsidRPr="006D40A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/>
          </w:rPr>
          <w:t>Recursos adicionales para la preparación</w:t>
        </w:r>
      </w:hyperlink>
    </w:p>
    <w:p w:rsidR="006D40AE" w:rsidRPr="006D40AE" w:rsidRDefault="006D40AE" w:rsidP="006D40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hyperlink r:id="rId5" w:anchor="_Toc6131821" w:history="1"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1. Pasajes Del Domingo</w:t>
        </w:r>
      </w:hyperlink>
      <w:r w:rsidRPr="006D40AE">
        <w:rPr>
          <w:rFonts w:ascii="Arial" w:eastAsia="Times New Roman" w:hAnsi="Arial" w:cs="Arial"/>
          <w:color w:val="0000FF"/>
          <w:sz w:val="27"/>
          <w:szCs w:val="27"/>
          <w:lang w:val="es-ES"/>
        </w:rPr>
        <w:br/>
      </w:r>
    </w:p>
    <w:p w:rsidR="006D40AE" w:rsidRPr="006D40AE" w:rsidRDefault="006D40AE" w:rsidP="006D40AE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hyperlink r:id="rId6" w:anchor="_Toc6131822" w:history="1"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2.</w:t>
        </w:r>
        <w:r w:rsidRPr="006D40AE">
          <w:rPr>
            <w:rFonts w:ascii="Arial" w:eastAsia="Times New Roman" w:hAnsi="Arial" w:cs="Arial"/>
            <w:color w:val="0000FF"/>
            <w:sz w:val="27"/>
            <w:szCs w:val="27"/>
            <w:lang w:val="es-ES"/>
          </w:rPr>
          <w:t> </w:t>
        </w:r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Catequesis</w:t>
        </w:r>
      </w:hyperlink>
    </w:p>
    <w:p w:rsidR="006D40AE" w:rsidRPr="006D40AE" w:rsidRDefault="006D40AE" w:rsidP="006D40AE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6D40AE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br/>
      </w:r>
      <w:hyperlink r:id="rId7" w:anchor="_Toc6131823" w:history="1"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2.1</w:t>
        </w:r>
        <w:r w:rsidRPr="006D40AE">
          <w:rPr>
            <w:rFonts w:ascii="Arial" w:eastAsia="Times New Roman" w:hAnsi="Arial" w:cs="Arial"/>
            <w:color w:val="0000FF"/>
            <w:sz w:val="27"/>
            <w:szCs w:val="27"/>
            <w:lang w:val="es-ES"/>
          </w:rPr>
          <w:t> </w:t>
        </w:r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Catequesis I: Mi Vida Un Evangelio</w:t>
        </w:r>
      </w:hyperlink>
    </w:p>
    <w:p w:rsidR="006D40AE" w:rsidRPr="006D40AE" w:rsidRDefault="006D40AE" w:rsidP="006D40AE">
      <w:p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6D40AE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br/>
      </w:r>
      <w:hyperlink r:id="rId8" w:anchor="_Toc6131824" w:history="1"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2.1.1</w:t>
        </w:r>
        <w:r w:rsidRPr="006D40AE">
          <w:rPr>
            <w:rFonts w:ascii="Arial" w:eastAsia="Times New Roman" w:hAnsi="Arial" w:cs="Arial"/>
            <w:color w:val="0000FF"/>
            <w:sz w:val="27"/>
            <w:szCs w:val="27"/>
            <w:lang w:val="es-ES"/>
          </w:rPr>
          <w:t> </w:t>
        </w:r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Meta</w:t>
        </w:r>
      </w:hyperlink>
    </w:p>
    <w:p w:rsidR="006D40AE" w:rsidRPr="006D40AE" w:rsidRDefault="006D40AE" w:rsidP="006D40AE">
      <w:p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6D40AE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br/>
      </w:r>
      <w:hyperlink r:id="rId9" w:anchor="_Toc6131825" w:history="1"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2.1.2</w:t>
        </w:r>
        <w:r w:rsidRPr="006D40AE">
          <w:rPr>
            <w:rFonts w:ascii="Arial" w:eastAsia="Times New Roman" w:hAnsi="Arial" w:cs="Arial"/>
            <w:color w:val="0000FF"/>
            <w:sz w:val="27"/>
            <w:szCs w:val="27"/>
            <w:lang w:val="es-ES"/>
          </w:rPr>
          <w:t> </w:t>
        </w:r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LA CATEQUESIS</w:t>
        </w:r>
      </w:hyperlink>
    </w:p>
    <w:p w:rsidR="006D40AE" w:rsidRPr="006D40AE" w:rsidRDefault="006D40AE" w:rsidP="006D40AE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6D40AE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br/>
      </w:r>
      <w:hyperlink r:id="rId10" w:anchor="_Toc6131826" w:history="1">
        <w:r w:rsidRPr="006D40A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/>
          </w:rPr>
          <w:t>3 Vivencia</w:t>
        </w:r>
      </w:hyperlink>
    </w:p>
    <w:p w:rsidR="006D40AE" w:rsidRPr="006D40AE" w:rsidRDefault="006D40AE" w:rsidP="006D40AE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6D40AE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br/>
      </w:r>
      <w:hyperlink r:id="rId11" w:anchor="_Toc6131827" w:history="1">
        <w:r w:rsidRPr="006D40A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/>
          </w:rPr>
          <w:t>4. LITURGIA</w:t>
        </w:r>
      </w:hyperlink>
    </w:p>
    <w:p w:rsidR="006D40AE" w:rsidRPr="006D40AE" w:rsidRDefault="006D40AE" w:rsidP="006D40AE">
      <w:p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6D40AE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br/>
      </w:r>
      <w:hyperlink r:id="rId12" w:anchor="_Toc6131828" w:history="1">
        <w:r w:rsidRPr="006D40A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/>
          </w:rPr>
          <w:t>4.1 Elementos A Reforzar</w:t>
        </w:r>
      </w:hyperlink>
    </w:p>
    <w:p w:rsidR="006D40AE" w:rsidRPr="006D40AE" w:rsidRDefault="006D40AE" w:rsidP="006D40AE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6D40AE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br/>
      </w:r>
      <w:hyperlink r:id="rId13" w:anchor="_Toc6131829" w:history="1"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5.</w:t>
        </w:r>
        <w:r w:rsidRPr="006D40AE">
          <w:rPr>
            <w:rFonts w:ascii="Arial" w:eastAsia="Times New Roman" w:hAnsi="Arial" w:cs="Arial"/>
            <w:color w:val="0000FF"/>
            <w:sz w:val="27"/>
            <w:szCs w:val="27"/>
            <w:lang w:val="es-ES"/>
          </w:rPr>
          <w:t> </w:t>
        </w:r>
        <w:r w:rsidRPr="006D40AE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El Niño</w:t>
        </w:r>
      </w:hyperlink>
    </w:p>
    <w:p w:rsidR="006D40AE" w:rsidRPr="006D40AE" w:rsidRDefault="006D40AE" w:rsidP="006D40AE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6D40AE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lastRenderedPageBreak/>
        <w:br/>
      </w:r>
      <w:hyperlink r:id="rId14" w:anchor="_Toc6131830" w:history="1">
        <w:r w:rsidRPr="006D40A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/>
          </w:rPr>
          <w:t>6. CONDICIÓN PREVIA</w:t>
        </w:r>
      </w:hyperlink>
    </w:p>
    <w:p w:rsidR="006D40AE" w:rsidRPr="006D40AE" w:rsidRDefault="006D40AE" w:rsidP="006D40AE">
      <w:pPr>
        <w:spacing w:after="0" w:line="240" w:lineRule="auto"/>
        <w:ind w:left="1134" w:right="1134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ind w:left="1134" w:right="1134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6D40AE" w:rsidRPr="006D40AE" w:rsidRDefault="006D40AE" w:rsidP="006D40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noProof/>
          <w:color w:val="000000"/>
          <w:sz w:val="27"/>
          <w:szCs w:val="27"/>
          <w:lang w:val="en-US"/>
        </w:rPr>
        <w:drawing>
          <wp:inline distT="0" distB="0" distL="0" distR="0" wp14:anchorId="306F8651" wp14:editId="59922FB3">
            <wp:extent cx="2720340" cy="1676400"/>
            <wp:effectExtent l="0" t="0" r="3810" b="0"/>
            <wp:docPr id="10" name="Imagen 10" descr="La Palabra de Dios y yo - cómo acoger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Palabra de Dios y yo - cómo acogerl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br/>
      </w:r>
      <w:r w:rsidRPr="006D40A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Falta un dedo: Celebrarla</w:t>
      </w:r>
    </w:p>
    <w:p w:rsidR="006D40AE" w:rsidRPr="006D40AE" w:rsidRDefault="006D40AE" w:rsidP="006D40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aps/>
          <w:color w:val="000000"/>
          <w:sz w:val="27"/>
          <w:szCs w:val="27"/>
          <w:lang w:val="es-ES"/>
        </w:rPr>
      </w:pPr>
      <w:hyperlink r:id="rId16" w:anchor="Lectura_del_santo_Evangelio_según_San_Lucas_24,13-35._" w:tgtFrame="_blank" w:history="1">
        <w:r w:rsidRPr="006D40AE">
          <w:rPr>
            <w:rFonts w:ascii="Arial" w:eastAsia="Times New Roman" w:hAnsi="Arial" w:cs="Arial"/>
            <w:b/>
            <w:bCs/>
            <w:caps/>
            <w:color w:val="0000FF"/>
            <w:sz w:val="24"/>
            <w:szCs w:val="24"/>
            <w:u w:val="single"/>
            <w:lang w:val="es-ES"/>
          </w:rPr>
          <w:t>1. PASAJE DEL DOMINGO</w:t>
        </w:r>
      </w:hyperlink>
    </w:p>
    <w:p w:rsidR="006D40AE" w:rsidRPr="006D40AE" w:rsidRDefault="006D40AE" w:rsidP="006D40AE">
      <w:pP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aps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7"/>
          <w:szCs w:val="27"/>
          <w:lang w:val="es-ES"/>
        </w:rPr>
      </w:pPr>
      <w:bookmarkStart w:id="0" w:name="_Toc6131822"/>
      <w:r w:rsidRPr="006D40AE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val="es-ES"/>
        </w:rPr>
        <w:t>2.  CATEQUESIS</w:t>
      </w:r>
      <w:bookmarkEnd w:id="0"/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ind w:left="1134" w:right="113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</w:pPr>
      <w:bookmarkStart w:id="1" w:name="_Toc6131823"/>
      <w:r w:rsidRPr="006D40A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2.1 Catequesis I: Mi vida un evangelio</w:t>
      </w:r>
      <w:bookmarkEnd w:id="1"/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ind w:left="1134" w:right="1134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val="es-ES"/>
        </w:rPr>
      </w:pPr>
      <w:bookmarkStart w:id="2" w:name="_Toc6131824"/>
      <w:r w:rsidRPr="006D40A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2.1.1 Meta</w:t>
      </w:r>
      <w:bookmarkEnd w:id="2"/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Este evangelio de los discípulos de Emaús es una composición genial de San Lucas que resume también la experiencia de la comunidad. Podemos ayudar nuevamente a los niños a abrir los ojos a la presencia del Señor en todos los acontecimientos de su vida.</w:t>
      </w:r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ind w:left="1134" w:right="1134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val="es-ES"/>
        </w:rPr>
      </w:pPr>
      <w:bookmarkStart w:id="3" w:name="_Toc6131825"/>
      <w:r w:rsidRPr="006D40A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2.1.2 LA CATEQUESIS</w:t>
      </w:r>
      <w:bookmarkEnd w:id="3"/>
      <w:r w:rsidRPr="006D40AE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br/>
      </w:r>
    </w:p>
    <w:p w:rsidR="006D40AE" w:rsidRPr="006D40AE" w:rsidRDefault="006D40AE" w:rsidP="006D40AE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Ambientación</w:t>
      </w:r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El catequista dibuja en la pizarra una línea recta que representa la vida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desde el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nacimiento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hasta la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muerte. Luego conversando con los niños marca en esta línea las grandes cesuras</w:t>
      </w:r>
      <w:r w:rsidR="0017116F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</w:t>
      </w:r>
      <w:bookmarkStart w:id="4" w:name="_GoBack"/>
      <w:bookmarkEnd w:id="4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(momentos) de la vida: nacimiento, entra a la escuela, colegio, universidad, profesión,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matrimonio, nacimiento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de los hijos, se hace abuelo(a), jubilación, muerte. 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lastRenderedPageBreak/>
        <w:t xml:space="preserve">Si hay espacio se colocan también las posibles desgracias: terremoto, enfermedad, muerte de un ser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querido (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padre o madre) etc.</w:t>
      </w:r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Luego se dibuja otra línea   diciendo que es de un tal Cleofás de los tiempos de Jesús. Colocamos sus momentos de vida: nace, escuela(?), profesión, conoce a Jesús, ve como hace milagros, escucha las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enseñanzas, se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decide de dejarlo todo y seguir siempre a    Jesús, Jesús es apresado y crucificado y muerto, Cleofás vuelve a su casa en Emaús para recomenzar su vida porque Jesús está muerto. (Se hace regresar la línea 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hacia  el</w:t>
      </w:r>
      <w:proofErr w:type="gram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comienzo.)</w:t>
      </w:r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SE LEE EL EVANGELIO</w:t>
      </w:r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La línea de Cleofás (sugerencias para el diálogo)</w:t>
      </w:r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Vamos a borrar esta línea que regresa 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a  Emaús</w:t>
      </w:r>
      <w:proofErr w:type="gram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y vamos a escribir lo que pasó en el camino. Cleofás estaba caminando con otro discípulo cuando de repente alguien se les juntó y caminaba con ellos. ¿Quién fue?      (Jesús). ¿Ellos lo reconocieron?     (No).  ¿Cómo se sentían en ese momento?     (Muy tristes porque pensaban porque Jesús estaba muerto) ¿Qué hizo Jesús?         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(Les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enseñó las Escrituras). Por medio de la Palabra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de Dios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Jesús les enseñaba que tenía que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morir para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entrar en su gloria. Nunca habían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pensado en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esto. Así que ponemos en la línea: "camina con él Jesús", y luego: '" Palabra de Dios". Cuando llegan a Emaús ¿qué le dicen los dos a Jesús?     (Quédate con nosotros porque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se está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haciendo tarde"). Escribiremos en la línea:</w:t>
      </w:r>
      <w:r w:rsidR="0017116F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“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Jesús se queda con él". Luego por fin lo reconocen, ¿Cómo?      (En la fracción del pan) Escribimos:" Fracción del pan" ¿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Los discípulos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, Cleofás y el amigo se q</w:t>
      </w:r>
      <w:r w:rsidR="0017116F">
        <w:rPr>
          <w:rFonts w:ascii="Arial" w:eastAsia="Times New Roman" w:hAnsi="Arial" w:cs="Arial"/>
          <w:color w:val="000000"/>
          <w:sz w:val="27"/>
          <w:szCs w:val="27"/>
          <w:lang w:val="es-ES"/>
        </w:rPr>
        <w:t>uedan para descansar del largo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camino?  (No, vuelven a Jerusalén para decir que Jesús ha resucitado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) .</w:t>
      </w:r>
      <w:proofErr w:type="gramEnd"/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Nuestra línea de la vida</w:t>
      </w:r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Miren en nuestra línea no aparece Jesús. ¿Desde </w:t>
      </w:r>
      <w:proofErr w:type="spell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cuando</w:t>
      </w:r>
      <w:proofErr w:type="spell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está Jesús con nosotros en nuestra vida?     (Desde el comienzo). Así es; desde el primero momento. Pero no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hemos </w:t>
      </w:r>
      <w:proofErr w:type="spellStart"/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anotado</w:t>
      </w:r>
      <w:proofErr w:type="spell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nada corno si no nos diéramos cuenta que Jesús está con nosotros. Al comienzo de nuestra vida ha sucedido algo muy importante para que estemos muy unidos a Él---  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  (</w:t>
      </w:r>
      <w:proofErr w:type="gram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el Bautismo)</w:t>
      </w:r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lastRenderedPageBreak/>
        <w:t xml:space="preserve">Y ahora vamos a marcar con una cruz todos los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momentos de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la vida que tenemos aquí anotados siempre y cuando estemos seguros que Jesús está con nosotros...           ¿TAmbién hay que marcar los momentos tristes?...      (sí, también Jesús está con nosotros) Recuerdan como estaban tristes Cleofás y su amigo y pensaban que Jesús estaba muerte. Pero Jesús les explicó por medio de la Palabra de Dios que esto tenía que ser así para 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que  el</w:t>
      </w:r>
      <w:proofErr w:type="gram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Mesías entrara a su gloria.  Por lo tanto, cuando estamos tristes y pensamos que Jesús no está cerca dónde debemos buscar luz y esperanza...       (en la Palabra de Dios). ¿Cuándo lo reconocieron los discípulos?     (En la fracción del pan). ¿Nosotros también tenemos una fracción del pan?...      (en la Santa Misa).  Es decir, cuando vamos a Misa, allí siempre deberíamos reconocer a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Jesús.</w:t>
      </w:r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Ahora bien, ¿hay un momento en nuestra vida cuando Jesús se aleja de nosotros?...     (nunca). Jesús siempre nos ama.  Cuando cometemos 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pecados ,</w:t>
      </w:r>
      <w:proofErr w:type="gram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¿quién se aleja, Jesús o nosotros?...      (nosotros nos alejamos).  Por eso voy a borrar la línea de nuestra vida y la voy a sustituir con muchas cruces pequeñas para que veamos claramente que Jesús siempre está con nosotros. ¿Por qué podemos estar seguros que J</w:t>
      </w:r>
      <w:r w:rsidR="0017116F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esús está siempre con nosotros? 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Recuerdan los dos discípulos, ellos querían seguir siendo discípulos de Jesús, ¿por qué?...      (Porque Jesús no estaba muerto). Jesús está siempre con nosotros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porque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Jesús vive. ¿Y qué hicieron ellos después de reconocer a Jesús?     (Volvieron corriendo a Jerusalén para contarles a los demás discípulos que Jesús había resucitado y que les había acompañado). Esto es un ejemp</w:t>
      </w:r>
      <w:r w:rsidR="0017116F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lo 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para nosotros. Estamos muy a legres porque Jesús esta siempre con nosotros. Pero algo tenemos que hacer, igual que los discípulos   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  (</w:t>
      </w:r>
      <w:proofErr w:type="gram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Tenemos que  decir a los demás que Jesús vive) Debemos contar a los J demás que Jesús nos acompaña durante toda la vida. ¿Alguno de ustedes puede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contar donde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ha sentido que Jesús estaba acompañándolo?...            Durante esta semana queremos entrenarnos de caminar con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Jesús,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pero reconociéndolo en cada momento y especialmente n en la Santa Mida.   Al final de la Misa les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daré una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hoja para los días de la semana 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y  cada</w:t>
      </w:r>
      <w:proofErr w:type="gram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noche escriben en ella cuando han sentido a  Jesús cerca. Nuestro lema será: Jesús vive, aleluya.'</w:t>
      </w:r>
    </w:p>
    <w:p w:rsidR="006D40AE" w:rsidRPr="006D40AE" w:rsidRDefault="006D40AE" w:rsidP="006D40AE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ind w:left="1134" w:right="113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</w:pPr>
      <w:bookmarkStart w:id="5" w:name="_Toc6131826"/>
      <w:r w:rsidRPr="006D40A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lastRenderedPageBreak/>
        <w:t>3. Vivencia</w:t>
      </w:r>
      <w:bookmarkEnd w:id="5"/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Les entregamos a los niños una 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hoja  dividida</w:t>
      </w:r>
      <w:proofErr w:type="gram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en días de la semana y les pedimos que anoten cada noche cuando han sentido que Jesús estaba con ellos. También les animamos a que pidan a los padres de 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familia( podemos</w:t>
      </w:r>
      <w:proofErr w:type="gram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también enviarles una esquela al respecto) a que les cuenten antes de acostarlos  cuando en su vida han sentido a Jesús cerca.</w:t>
      </w:r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ind w:left="1134" w:right="113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</w:pPr>
      <w:bookmarkStart w:id="6" w:name="_Toc6131827"/>
      <w:r w:rsidRPr="006D40A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4. LITURGIA</w:t>
      </w:r>
      <w:bookmarkEnd w:id="6"/>
    </w:p>
    <w:p w:rsidR="006D40AE" w:rsidRPr="006D40AE" w:rsidRDefault="006D40AE" w:rsidP="006D40AE">
      <w:pPr>
        <w:spacing w:after="0" w:line="240" w:lineRule="auto"/>
        <w:ind w:left="1134" w:right="1134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val="es-ES"/>
        </w:rPr>
      </w:pPr>
      <w:bookmarkStart w:id="7" w:name="_Toc6131828"/>
      <w:r w:rsidRPr="006D40A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4.1 Elementos a reforzar</w:t>
      </w:r>
      <w:bookmarkEnd w:id="7"/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Sugerimos que el sacerdote subraye durante la celebración de la Misa los paralelismos con el evangelio de Emaús.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P. e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.:  al   iniciar el evangelio: ' "Ahora, como Jesús, quiero explicarles las Escrituras para que se sientan felices...        como Jesús realizó la fracción del pan.... como Jesús les voy a dar el pan de vida eterna     </w:t>
      </w:r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ind w:left="1134" w:right="113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</w:pPr>
      <w:bookmarkStart w:id="8" w:name="_Toc6131829"/>
      <w:r w:rsidRPr="006D40A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5.  El Niño</w:t>
      </w:r>
      <w:bookmarkEnd w:id="8"/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Hay niños que desarrollan una sensibilidad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especial por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la presencia de Jesús. Parece que poseen lo que algunos santos han logrado a costa de penitencia y oración después de largos años. Están caminando en la presencia de Dios.</w:t>
      </w:r>
      <w:r w:rsidR="0017116F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</w:t>
      </w:r>
      <w:proofErr w:type="gramStart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¿</w:t>
      </w:r>
      <w:proofErr w:type="gramEnd"/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Por qué lo pierden después?</w:t>
      </w:r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after="0" w:line="240" w:lineRule="auto"/>
        <w:ind w:left="1134" w:right="113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</w:pPr>
      <w:bookmarkStart w:id="9" w:name="_Toc6131830"/>
      <w:r w:rsidRPr="006D40AE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6.- CONDICIÓN PREVIA</w:t>
      </w:r>
      <w:bookmarkEnd w:id="9"/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Esta catequesis sonará hueco cuando en nuestra vida diaria de catequista no existen momentos cuando estamos conscientemente </w:t>
      </w:r>
      <w:r w:rsidR="0017116F"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caminando con</w:t>
      </w: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el Señor. Por lo menos pidamos al Señor que nos ayude a estar a unidos con Él.</w:t>
      </w:r>
    </w:p>
    <w:p w:rsidR="006D40AE" w:rsidRPr="006D40AE" w:rsidRDefault="006D40AE" w:rsidP="006D40A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6D40AE" w:rsidRPr="006D40AE" w:rsidRDefault="006D40AE" w:rsidP="006D40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aps/>
          <w:color w:val="000000"/>
          <w:sz w:val="27"/>
          <w:szCs w:val="27"/>
          <w:lang w:val="es-ES"/>
        </w:rPr>
      </w:pPr>
      <w:r w:rsidRPr="006D40AE">
        <w:rPr>
          <w:rFonts w:ascii="Arial" w:eastAsia="Times New Roman" w:hAnsi="Arial" w:cs="Arial"/>
          <w:caps/>
          <w:color w:val="000000"/>
          <w:sz w:val="27"/>
          <w:szCs w:val="27"/>
          <w:lang w:val="es-ES"/>
        </w:rPr>
        <w:t> </w:t>
      </w:r>
    </w:p>
    <w:p w:rsidR="006D40AE" w:rsidRPr="006D40AE" w:rsidRDefault="006D40AE">
      <w:pPr>
        <w:rPr>
          <w:lang w:val="es-ES"/>
        </w:rPr>
      </w:pPr>
    </w:p>
    <w:sectPr w:rsidR="006D40AE" w:rsidRPr="006D4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AE"/>
    <w:rsid w:val="0017116F"/>
    <w:rsid w:val="006D40AE"/>
    <w:rsid w:val="009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23A0C"/>
  <w15:chartTrackingRefBased/>
  <w15:docId w15:val="{20C6E6D0-48D1-4755-B792-2A1E447D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os\Mis%20sitios%20web\public_html\domingos\Cuaresma%20Pascua%20Fiestas\cuarpascfiestA\domAPasc03ni.html" TargetMode="External"/><Relationship Id="rId13" Type="http://schemas.openxmlformats.org/officeDocument/2006/relationships/hyperlink" Target="file:///D:\Documentos\Mis%20sitios%20web\public_html\domingos\Cuaresma%20Pascua%20Fiestas\cuarpascfiestA\domAPasc03ni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Documentos\Mis%20sitios%20web\public_html\domingos\Cuaresma%20Pascua%20Fiestas\cuarpascfiestA\domAPasc03ni.html" TargetMode="External"/><Relationship Id="rId12" Type="http://schemas.openxmlformats.org/officeDocument/2006/relationships/hyperlink" Target="file:///D:\Documentos\Mis%20sitios%20web\public_html\domingos\Cuaresma%20Pascua%20Fiestas\cuarpascfiestA\domAPasc03ni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Documentos\Mis%20sitios%20web\public_html\domingos\Cuaresma%20Pascua%20Fiestas\cuarpascfiestA\domAPasc03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Documentos\Mis%20sitios%20web\public_html\domingos\Cuaresma%20Pascua%20Fiestas\cuarpascfiestA\domAPasc03ni.html" TargetMode="External"/><Relationship Id="rId11" Type="http://schemas.openxmlformats.org/officeDocument/2006/relationships/hyperlink" Target="file:///D:\Documentos\Mis%20sitios%20web\public_html\domingos\Cuaresma%20Pascua%20Fiestas\cuarpascfiestA\domAPasc03ni.html" TargetMode="External"/><Relationship Id="rId5" Type="http://schemas.openxmlformats.org/officeDocument/2006/relationships/hyperlink" Target="file:///D:\Documentos\Mis%20sitios%20web\public_html\domingos\Cuaresma%20Pascua%20Fiestas\cuarpascfiestA\domAPasc03ni.html" TargetMode="External"/><Relationship Id="rId15" Type="http://schemas.openxmlformats.org/officeDocument/2006/relationships/image" Target="media/image1.jpeg"/><Relationship Id="rId10" Type="http://schemas.openxmlformats.org/officeDocument/2006/relationships/hyperlink" Target="file:///D:\Documentos\Mis%20sitios%20web\public_html\domingos\Cuaresma%20Pascua%20Fiestas\cuarpascfiestA\domAPasc03ni.html" TargetMode="External"/><Relationship Id="rId4" Type="http://schemas.openxmlformats.org/officeDocument/2006/relationships/hyperlink" Target="file:///D:\Documentos\Mis%20sitios%20web\public_html\domingos\Cuaresma%20Pascua%20Fiestas\cuarpascfiestA\domAPasc03.html" TargetMode="External"/><Relationship Id="rId9" Type="http://schemas.openxmlformats.org/officeDocument/2006/relationships/hyperlink" Target="file:///D:\Documentos\Mis%20sitios%20web\public_html\domingos\Cuaresma%20Pascua%20Fiestas\cuarpascfiestA\domAPasc03ni.html" TargetMode="External"/><Relationship Id="rId14" Type="http://schemas.openxmlformats.org/officeDocument/2006/relationships/hyperlink" Target="file:///D:\Documentos\Mis%20sitios%20web\public_html\domingos\Cuaresma%20Pascua%20Fiestas\cuarpascfiestA\domAPasc03ni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Müller MSC</dc:creator>
  <cp:keywords/>
  <dc:description/>
  <cp:lastModifiedBy>Gerardo Müller MSC</cp:lastModifiedBy>
  <cp:revision>2</cp:revision>
  <dcterms:created xsi:type="dcterms:W3CDTF">2023-01-31T20:54:00Z</dcterms:created>
  <dcterms:modified xsi:type="dcterms:W3CDTF">2023-01-31T21:02:00Z</dcterms:modified>
</cp:coreProperties>
</file>