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548" w:rsidRPr="00882548" w:rsidRDefault="00882548" w:rsidP="00882548">
      <w:pPr>
        <w:shd w:val="clear" w:color="auto" w:fill="FFFFFF"/>
        <w:spacing w:after="0" w:line="240" w:lineRule="auto"/>
        <w:jc w:val="center"/>
        <w:outlineLvl w:val="2"/>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Nueva Evangelización</w:t>
      </w:r>
    </w:p>
    <w:p w:rsidR="00882548" w:rsidRPr="00882548" w:rsidRDefault="00882548" w:rsidP="00882548">
      <w:pPr>
        <w:spacing w:after="0" w:line="240" w:lineRule="auto"/>
        <w:rPr>
          <w:rFonts w:ascii="Times New Roman" w:eastAsia="Times New Roman" w:hAnsi="Times New Roman" w:cs="Times New Roman"/>
          <w:sz w:val="24"/>
          <w:szCs w:val="24"/>
          <w:lang w:eastAsia="es-PE"/>
        </w:rPr>
      </w:pPr>
      <w:r w:rsidRPr="00882548">
        <w:rPr>
          <w:rFonts w:ascii="Times New Roman" w:eastAsia="Times New Roman" w:hAnsi="Times New Roman" w:cs="Times New Roman"/>
          <w:sz w:val="24"/>
          <w:szCs w:val="24"/>
          <w:lang w:eastAsia="es-PE"/>
        </w:rPr>
        <w:pict>
          <v:rect id="_x0000_i1025" style="width:0;height:1.5pt" o:hralign="center" o:hrstd="t" o:hrnoshade="t" o:hr="t" fillcolor="black" stroked="f"/>
        </w:pict>
      </w:r>
    </w:p>
    <w:p w:rsidR="00882548" w:rsidRPr="00882548" w:rsidRDefault="00882548" w:rsidP="00882548">
      <w:pPr>
        <w:shd w:val="clear" w:color="auto" w:fill="FFFFFF"/>
        <w:spacing w:after="0" w:line="240" w:lineRule="auto"/>
        <w:outlineLvl w:val="4"/>
        <w:rPr>
          <w:rFonts w:ascii="Arial" w:eastAsia="Times New Roman" w:hAnsi="Arial" w:cs="Arial"/>
          <w:color w:val="000000"/>
          <w:sz w:val="19"/>
          <w:szCs w:val="19"/>
          <w:lang w:eastAsia="es-PE"/>
        </w:rPr>
      </w:pPr>
      <w:bookmarkStart w:id="0" w:name="13af634883c636f4_12111204"/>
      <w:bookmarkEnd w:id="0"/>
      <w:r w:rsidRPr="00882548">
        <w:rPr>
          <w:rFonts w:ascii="Arial" w:eastAsia="Times New Roman" w:hAnsi="Arial" w:cs="Arial"/>
          <w:color w:val="000000"/>
          <w:sz w:val="19"/>
          <w:szCs w:val="19"/>
          <w:lang w:eastAsia="es-PE"/>
        </w:rPr>
        <w:t>Naturaleza de la Nueva Evangelización (Introducción y Primera parte)</w:t>
      </w:r>
    </w:p>
    <w:p w:rsidR="00882548" w:rsidRPr="00882548" w:rsidRDefault="00882548" w:rsidP="00882548">
      <w:pPr>
        <w:spacing w:after="0" w:line="240" w:lineRule="auto"/>
        <w:rPr>
          <w:rFonts w:ascii="Times New Roman" w:eastAsia="Times New Roman" w:hAnsi="Times New Roman" w:cs="Times New Roman"/>
          <w:sz w:val="24"/>
          <w:szCs w:val="24"/>
          <w:lang w:eastAsia="es-PE"/>
        </w:rPr>
      </w:pPr>
      <w:r w:rsidRPr="00882548">
        <w:rPr>
          <w:rFonts w:ascii="Arial" w:eastAsia="Times New Roman" w:hAnsi="Arial" w:cs="Arial"/>
          <w:color w:val="000000"/>
          <w:sz w:val="19"/>
          <w:lang w:eastAsia="es-PE"/>
        </w:rPr>
        <w:t> </w:t>
      </w:r>
    </w:p>
    <w:p w:rsidR="00882548" w:rsidRPr="00882548" w:rsidRDefault="00882548" w:rsidP="00882548">
      <w:pPr>
        <w:shd w:val="clear" w:color="auto" w:fill="FFFFFF"/>
        <w:spacing w:after="0" w:line="240" w:lineRule="auto"/>
        <w:outlineLvl w:val="5"/>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Las doce primeras propuestas del reciente Sínodo de los Obispos</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CIUDAD DEL VATICANO, lunes 12 noviembre 2012 (</w:t>
      </w:r>
      <w:hyperlink r:id="rId4" w:tgtFrame="_blank" w:history="1">
        <w:r w:rsidRPr="00882548">
          <w:rPr>
            <w:rFonts w:ascii="Arial" w:eastAsia="Times New Roman" w:hAnsi="Arial" w:cs="Arial"/>
            <w:color w:val="0000CC"/>
            <w:sz w:val="19"/>
            <w:u w:val="single"/>
            <w:lang w:eastAsia="es-PE"/>
          </w:rPr>
          <w:t>ZENIT.org</w:t>
        </w:r>
      </w:hyperlink>
      <w:r w:rsidRPr="00882548">
        <w:rPr>
          <w:rFonts w:ascii="Arial" w:eastAsia="Times New Roman" w:hAnsi="Arial" w:cs="Arial"/>
          <w:color w:val="000000"/>
          <w:sz w:val="19"/>
          <w:szCs w:val="19"/>
          <w:lang w:eastAsia="es-PE"/>
        </w:rPr>
        <w:t>) - El Sínodo de los Obispos sobre la Nueva Evangelización para la transmisión de la fe cristiana (7-28 octubre 2012) concluyó con la entrega al papa Benedicto XVI de una lista de 58</w:t>
      </w:r>
      <w:r w:rsidRPr="00882548">
        <w:rPr>
          <w:rFonts w:ascii="Arial" w:eastAsia="Times New Roman" w:hAnsi="Arial" w:cs="Arial"/>
          <w:color w:val="000000"/>
          <w:sz w:val="19"/>
          <w:lang w:eastAsia="es-PE"/>
        </w:rPr>
        <w:t> </w:t>
      </w:r>
      <w:proofErr w:type="spellStart"/>
      <w:proofErr w:type="gramStart"/>
      <w:r w:rsidRPr="00882548">
        <w:rPr>
          <w:rFonts w:ascii="Arial" w:eastAsia="Times New Roman" w:hAnsi="Arial" w:cs="Arial"/>
          <w:i/>
          <w:iCs/>
          <w:color w:val="000000"/>
          <w:sz w:val="19"/>
          <w:lang w:eastAsia="es-PE"/>
        </w:rPr>
        <w:t>Propositionum</w:t>
      </w:r>
      <w:proofErr w:type="spellEnd"/>
      <w:r w:rsidRPr="00882548">
        <w:rPr>
          <w:rFonts w:ascii="Arial" w:eastAsia="Times New Roman" w:hAnsi="Arial" w:cs="Arial"/>
          <w:color w:val="000000"/>
          <w:sz w:val="19"/>
          <w:szCs w:val="19"/>
          <w:lang w:eastAsia="es-PE"/>
        </w:rPr>
        <w:t>(</w:t>
      </w:r>
      <w:proofErr w:type="gramEnd"/>
      <w:r w:rsidRPr="00882548">
        <w:rPr>
          <w:rFonts w:ascii="Arial" w:eastAsia="Times New Roman" w:hAnsi="Arial" w:cs="Arial"/>
          <w:color w:val="000000"/>
          <w:sz w:val="19"/>
          <w:szCs w:val="19"/>
          <w:lang w:eastAsia="es-PE"/>
        </w:rPr>
        <w:t>Propuestas), previamente votadas por los padres sinodales.</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En el texto, los obispos abordaron la naturaleza de la nueva evangelización, su contexto, las respuestas pastorales a las circunstancias contemporáneas y los agentes de esta misión. De las 58 propuestas, escritas en latín, solo hay una versión "oficiosa" en inglés, que ZENIT viene ofreciendo traducida de modo no oficial en algunas de sus ediciones, como material de estudio y trabajo.</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He aquí las doce primeras, traducidas al castellano.</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b/>
          <w:bCs/>
          <w:color w:val="000000"/>
          <w:sz w:val="19"/>
          <w:lang w:eastAsia="es-PE"/>
        </w:rPr>
        <w:t>Introducción</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b/>
          <w:bCs/>
          <w:color w:val="000000"/>
          <w:sz w:val="19"/>
          <w:lang w:eastAsia="es-PE"/>
        </w:rPr>
        <w:t>Propuesta 1: DOCUMENTACIÓN PRESENTADA AL SANTO PADRE</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Además de toda la documentación sobre “La nueva evangelización para la transmisión de la fe cristiana” referida a este Sínodo, presentada a la consideración del santo padre, es decir, los</w:t>
      </w:r>
      <w:r w:rsidRPr="00882548">
        <w:rPr>
          <w:rFonts w:ascii="Arial" w:eastAsia="Times New Roman" w:hAnsi="Arial" w:cs="Arial"/>
          <w:color w:val="000000"/>
          <w:sz w:val="19"/>
          <w:lang w:eastAsia="es-PE"/>
        </w:rPr>
        <w:t> </w:t>
      </w:r>
      <w:proofErr w:type="spellStart"/>
      <w:r w:rsidRPr="00882548">
        <w:rPr>
          <w:rFonts w:ascii="Arial" w:eastAsia="Times New Roman" w:hAnsi="Arial" w:cs="Arial"/>
          <w:i/>
          <w:iCs/>
          <w:color w:val="000000"/>
          <w:sz w:val="19"/>
          <w:lang w:eastAsia="es-PE"/>
        </w:rPr>
        <w:t>Lineamenta</w:t>
      </w:r>
      <w:proofErr w:type="spellEnd"/>
      <w:r w:rsidRPr="00882548">
        <w:rPr>
          <w:rFonts w:ascii="Arial" w:eastAsia="Times New Roman" w:hAnsi="Arial" w:cs="Arial"/>
          <w:color w:val="000000"/>
          <w:sz w:val="19"/>
          <w:szCs w:val="19"/>
          <w:lang w:eastAsia="es-PE"/>
        </w:rPr>
        <w:t>, el</w:t>
      </w:r>
      <w:r w:rsidRPr="00882548">
        <w:rPr>
          <w:rFonts w:ascii="Arial" w:eastAsia="Times New Roman" w:hAnsi="Arial" w:cs="Arial"/>
          <w:color w:val="000000"/>
          <w:sz w:val="19"/>
          <w:lang w:eastAsia="es-PE"/>
        </w:rPr>
        <w:t> </w:t>
      </w:r>
      <w:proofErr w:type="spellStart"/>
      <w:r w:rsidRPr="00882548">
        <w:rPr>
          <w:rFonts w:ascii="Arial" w:eastAsia="Times New Roman" w:hAnsi="Arial" w:cs="Arial"/>
          <w:i/>
          <w:iCs/>
          <w:color w:val="000000"/>
          <w:sz w:val="19"/>
          <w:lang w:eastAsia="es-PE"/>
        </w:rPr>
        <w:t>Instrumentum</w:t>
      </w:r>
      <w:proofErr w:type="spellEnd"/>
      <w:r w:rsidRPr="00882548">
        <w:rPr>
          <w:rFonts w:ascii="Arial" w:eastAsia="Times New Roman" w:hAnsi="Arial" w:cs="Arial"/>
          <w:i/>
          <w:iCs/>
          <w:color w:val="000000"/>
          <w:sz w:val="19"/>
          <w:lang w:eastAsia="es-PE"/>
        </w:rPr>
        <w:t xml:space="preserve"> </w:t>
      </w:r>
      <w:proofErr w:type="spellStart"/>
      <w:r w:rsidRPr="00882548">
        <w:rPr>
          <w:rFonts w:ascii="Arial" w:eastAsia="Times New Roman" w:hAnsi="Arial" w:cs="Arial"/>
          <w:i/>
          <w:iCs/>
          <w:color w:val="000000"/>
          <w:sz w:val="19"/>
          <w:lang w:eastAsia="es-PE"/>
        </w:rPr>
        <w:t>laboris</w:t>
      </w:r>
      <w:proofErr w:type="spellEnd"/>
      <w:r w:rsidRPr="00882548">
        <w:rPr>
          <w:rFonts w:ascii="Arial" w:eastAsia="Times New Roman" w:hAnsi="Arial" w:cs="Arial"/>
          <w:color w:val="000000"/>
          <w:sz w:val="19"/>
          <w:szCs w:val="19"/>
          <w:lang w:eastAsia="es-PE"/>
        </w:rPr>
        <w:t>, la</w:t>
      </w:r>
      <w:r w:rsidRPr="00882548">
        <w:rPr>
          <w:rFonts w:ascii="Arial" w:eastAsia="Times New Roman" w:hAnsi="Arial" w:cs="Arial"/>
          <w:color w:val="000000"/>
          <w:sz w:val="19"/>
          <w:lang w:eastAsia="es-PE"/>
        </w:rPr>
        <w:t> </w:t>
      </w:r>
      <w:proofErr w:type="spellStart"/>
      <w:r w:rsidRPr="00882548">
        <w:rPr>
          <w:rFonts w:ascii="Arial" w:eastAsia="Times New Roman" w:hAnsi="Arial" w:cs="Arial"/>
          <w:i/>
          <w:iCs/>
          <w:color w:val="000000"/>
          <w:sz w:val="19"/>
          <w:lang w:eastAsia="es-PE"/>
        </w:rPr>
        <w:t>Relatio</w:t>
      </w:r>
      <w:proofErr w:type="spellEnd"/>
      <w:r w:rsidRPr="00882548">
        <w:rPr>
          <w:rFonts w:ascii="Arial" w:eastAsia="Times New Roman" w:hAnsi="Arial" w:cs="Arial"/>
          <w:i/>
          <w:iCs/>
          <w:color w:val="000000"/>
          <w:sz w:val="19"/>
          <w:lang w:eastAsia="es-PE"/>
        </w:rPr>
        <w:t xml:space="preserve"> ante </w:t>
      </w:r>
      <w:proofErr w:type="spellStart"/>
      <w:r w:rsidRPr="00882548">
        <w:rPr>
          <w:rFonts w:ascii="Arial" w:eastAsia="Times New Roman" w:hAnsi="Arial" w:cs="Arial"/>
          <w:i/>
          <w:iCs/>
          <w:color w:val="000000"/>
          <w:sz w:val="19"/>
          <w:lang w:eastAsia="es-PE"/>
        </w:rPr>
        <w:t>disceptationem</w:t>
      </w:r>
      <w:proofErr w:type="spellEnd"/>
      <w:r w:rsidRPr="00882548">
        <w:rPr>
          <w:rFonts w:ascii="Arial" w:eastAsia="Times New Roman" w:hAnsi="Arial" w:cs="Arial"/>
          <w:color w:val="000000"/>
          <w:sz w:val="19"/>
          <w:szCs w:val="19"/>
          <w:lang w:eastAsia="es-PE"/>
        </w:rPr>
        <w:t xml:space="preserve">, </w:t>
      </w:r>
      <w:proofErr w:type="spellStart"/>
      <w:r w:rsidRPr="00882548">
        <w:rPr>
          <w:rFonts w:ascii="Arial" w:eastAsia="Times New Roman" w:hAnsi="Arial" w:cs="Arial"/>
          <w:color w:val="000000"/>
          <w:sz w:val="19"/>
          <w:szCs w:val="19"/>
          <w:lang w:eastAsia="es-PE"/>
        </w:rPr>
        <w:t>la</w:t>
      </w:r>
      <w:r w:rsidRPr="00882548">
        <w:rPr>
          <w:rFonts w:ascii="Arial" w:eastAsia="Times New Roman" w:hAnsi="Arial" w:cs="Arial"/>
          <w:i/>
          <w:iCs/>
          <w:color w:val="000000"/>
          <w:sz w:val="19"/>
          <w:lang w:eastAsia="es-PE"/>
        </w:rPr>
        <w:t>Relatio</w:t>
      </w:r>
      <w:proofErr w:type="spellEnd"/>
      <w:r w:rsidRPr="00882548">
        <w:rPr>
          <w:rFonts w:ascii="Arial" w:eastAsia="Times New Roman" w:hAnsi="Arial" w:cs="Arial"/>
          <w:i/>
          <w:iCs/>
          <w:color w:val="000000"/>
          <w:sz w:val="19"/>
          <w:lang w:eastAsia="es-PE"/>
        </w:rPr>
        <w:t xml:space="preserve"> post </w:t>
      </w:r>
      <w:proofErr w:type="spellStart"/>
      <w:r w:rsidRPr="00882548">
        <w:rPr>
          <w:rFonts w:ascii="Arial" w:eastAsia="Times New Roman" w:hAnsi="Arial" w:cs="Arial"/>
          <w:i/>
          <w:iCs/>
          <w:color w:val="000000"/>
          <w:sz w:val="19"/>
          <w:lang w:eastAsia="es-PE"/>
        </w:rPr>
        <w:t>disceptationem</w:t>
      </w:r>
      <w:proofErr w:type="spellEnd"/>
      <w:r w:rsidRPr="00882548">
        <w:rPr>
          <w:rFonts w:ascii="Arial" w:eastAsia="Times New Roman" w:hAnsi="Arial" w:cs="Arial"/>
          <w:color w:val="000000"/>
          <w:sz w:val="19"/>
          <w:szCs w:val="19"/>
          <w:lang w:eastAsia="es-PE"/>
        </w:rPr>
        <w:t>, las intervenciones, sean aquellas realizadas en el aula del sínodo, como aquellas</w:t>
      </w:r>
      <w:r w:rsidRPr="00882548">
        <w:rPr>
          <w:rFonts w:ascii="Arial" w:eastAsia="Times New Roman" w:hAnsi="Arial" w:cs="Arial"/>
          <w:color w:val="000000"/>
          <w:sz w:val="19"/>
          <w:lang w:eastAsia="es-PE"/>
        </w:rPr>
        <w:t> </w:t>
      </w:r>
      <w:r w:rsidRPr="00882548">
        <w:rPr>
          <w:rFonts w:ascii="Arial" w:eastAsia="Times New Roman" w:hAnsi="Arial" w:cs="Arial"/>
          <w:i/>
          <w:iCs/>
          <w:color w:val="000000"/>
          <w:sz w:val="19"/>
          <w:lang w:eastAsia="es-PE"/>
        </w:rPr>
        <w:t xml:space="preserve">in </w:t>
      </w:r>
      <w:proofErr w:type="spellStart"/>
      <w:r w:rsidRPr="00882548">
        <w:rPr>
          <w:rFonts w:ascii="Arial" w:eastAsia="Times New Roman" w:hAnsi="Arial" w:cs="Arial"/>
          <w:i/>
          <w:iCs/>
          <w:color w:val="000000"/>
          <w:sz w:val="19"/>
          <w:lang w:eastAsia="es-PE"/>
        </w:rPr>
        <w:t>scriptis</w:t>
      </w:r>
      <w:proofErr w:type="spellEnd"/>
      <w:r w:rsidRPr="00882548">
        <w:rPr>
          <w:rFonts w:ascii="Arial" w:eastAsia="Times New Roman" w:hAnsi="Arial" w:cs="Arial"/>
          <w:color w:val="000000"/>
          <w:sz w:val="19"/>
          <w:szCs w:val="19"/>
          <w:lang w:eastAsia="es-PE"/>
        </w:rPr>
        <w:t>, el Mensaje al Pueblo de Dios, las</w:t>
      </w:r>
      <w:r w:rsidRPr="00882548">
        <w:rPr>
          <w:rFonts w:ascii="Arial" w:eastAsia="Times New Roman" w:hAnsi="Arial" w:cs="Arial"/>
          <w:color w:val="000000"/>
          <w:sz w:val="19"/>
          <w:lang w:eastAsia="es-PE"/>
        </w:rPr>
        <w:t> </w:t>
      </w:r>
      <w:r w:rsidRPr="00882548">
        <w:rPr>
          <w:rFonts w:ascii="Arial" w:eastAsia="Times New Roman" w:hAnsi="Arial" w:cs="Arial"/>
          <w:i/>
          <w:iCs/>
          <w:color w:val="000000"/>
          <w:sz w:val="19"/>
          <w:lang w:eastAsia="es-PE"/>
        </w:rPr>
        <w:t>Relaciones de los Círculos menores</w:t>
      </w:r>
      <w:r w:rsidRPr="00882548">
        <w:rPr>
          <w:rFonts w:ascii="Arial" w:eastAsia="Times New Roman" w:hAnsi="Arial" w:cs="Arial"/>
          <w:color w:val="000000"/>
          <w:sz w:val="19"/>
          <w:lang w:eastAsia="es-PE"/>
        </w:rPr>
        <w:t> </w:t>
      </w:r>
      <w:r w:rsidRPr="00882548">
        <w:rPr>
          <w:rFonts w:ascii="Arial" w:eastAsia="Times New Roman" w:hAnsi="Arial" w:cs="Arial"/>
          <w:color w:val="000000"/>
          <w:sz w:val="19"/>
          <w:szCs w:val="19"/>
          <w:lang w:eastAsia="es-PE"/>
        </w:rPr>
        <w:t>y sus discusiones, los padres sinodales han dado una cierta importancia a las proposiciones siguientes.</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Los Padres sinodales solicitan humildemente al Santo Padre que considere la posibilidad de publicar un documento sobre la transmisión de la fe cristiana a través de una nueva evangelización.</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b/>
          <w:bCs/>
          <w:color w:val="000000"/>
          <w:sz w:val="19"/>
          <w:lang w:eastAsia="es-PE"/>
        </w:rPr>
        <w:t>Propuesta 2: EL SÍNODO EXPRESA SU GRATITUD</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Los padres sinodales reconocen con gratitud el legado de las enseñanzas de los papas, que a menudo han enriquecido los frutos de las asambleas sinodales anteriores al sínodo, y que ha sido fundamental para el trabajo durante estas sesiones del sínodo sobre la nueva evangelización para la transmisión de la fe cristiana. Las reflexiones del sínodo se basan en documentos como</w:t>
      </w:r>
      <w:r w:rsidRPr="00882548">
        <w:rPr>
          <w:rFonts w:ascii="Arial" w:eastAsia="Times New Roman" w:hAnsi="Arial" w:cs="Arial"/>
          <w:color w:val="000000"/>
          <w:sz w:val="19"/>
          <w:lang w:eastAsia="es-PE"/>
        </w:rPr>
        <w:t> </w:t>
      </w:r>
      <w:r w:rsidRPr="00882548">
        <w:rPr>
          <w:rFonts w:ascii="Arial" w:eastAsia="Times New Roman" w:hAnsi="Arial" w:cs="Arial"/>
          <w:i/>
          <w:iCs/>
          <w:color w:val="000000"/>
          <w:sz w:val="19"/>
          <w:lang w:eastAsia="es-PE"/>
        </w:rPr>
        <w:t>Evangelii Nuntiandi</w:t>
      </w:r>
      <w:r w:rsidRPr="00882548">
        <w:rPr>
          <w:rFonts w:ascii="Arial" w:eastAsia="Times New Roman" w:hAnsi="Arial" w:cs="Arial"/>
          <w:color w:val="000000"/>
          <w:sz w:val="19"/>
          <w:lang w:eastAsia="es-PE"/>
        </w:rPr>
        <w:t> </w:t>
      </w:r>
      <w:r w:rsidRPr="00882548">
        <w:rPr>
          <w:rFonts w:ascii="Arial" w:eastAsia="Times New Roman" w:hAnsi="Arial" w:cs="Arial"/>
          <w:color w:val="000000"/>
          <w:sz w:val="19"/>
          <w:szCs w:val="19"/>
          <w:lang w:eastAsia="es-PE"/>
        </w:rPr>
        <w:t>de Pablo VI,</w:t>
      </w:r>
      <w:r w:rsidRPr="00882548">
        <w:rPr>
          <w:rFonts w:ascii="Arial" w:eastAsia="Times New Roman" w:hAnsi="Arial" w:cs="Arial"/>
          <w:color w:val="000000"/>
          <w:sz w:val="19"/>
          <w:lang w:eastAsia="es-PE"/>
        </w:rPr>
        <w:t> </w:t>
      </w:r>
      <w:proofErr w:type="spellStart"/>
      <w:r w:rsidRPr="00882548">
        <w:rPr>
          <w:rFonts w:ascii="Arial" w:eastAsia="Times New Roman" w:hAnsi="Arial" w:cs="Arial"/>
          <w:i/>
          <w:iCs/>
          <w:color w:val="000000"/>
          <w:sz w:val="19"/>
          <w:lang w:eastAsia="es-PE"/>
        </w:rPr>
        <w:t>Catechesi</w:t>
      </w:r>
      <w:proofErr w:type="spellEnd"/>
      <w:r w:rsidRPr="00882548">
        <w:rPr>
          <w:rFonts w:ascii="Arial" w:eastAsia="Times New Roman" w:hAnsi="Arial" w:cs="Arial"/>
          <w:i/>
          <w:iCs/>
          <w:color w:val="000000"/>
          <w:sz w:val="19"/>
          <w:lang w:eastAsia="es-PE"/>
        </w:rPr>
        <w:t xml:space="preserve"> </w:t>
      </w:r>
      <w:proofErr w:type="spellStart"/>
      <w:r w:rsidRPr="00882548">
        <w:rPr>
          <w:rFonts w:ascii="Arial" w:eastAsia="Times New Roman" w:hAnsi="Arial" w:cs="Arial"/>
          <w:i/>
          <w:iCs/>
          <w:color w:val="000000"/>
          <w:sz w:val="19"/>
          <w:lang w:eastAsia="es-PE"/>
        </w:rPr>
        <w:t>Tradendae</w:t>
      </w:r>
      <w:proofErr w:type="spellEnd"/>
      <w:r w:rsidRPr="00882548">
        <w:rPr>
          <w:rFonts w:ascii="Arial" w:eastAsia="Times New Roman" w:hAnsi="Arial" w:cs="Arial"/>
          <w:color w:val="000000"/>
          <w:sz w:val="19"/>
          <w:szCs w:val="19"/>
          <w:lang w:eastAsia="es-PE"/>
        </w:rPr>
        <w:t>,</w:t>
      </w:r>
      <w:r w:rsidRPr="00882548">
        <w:rPr>
          <w:rFonts w:ascii="Arial" w:eastAsia="Times New Roman" w:hAnsi="Arial" w:cs="Arial"/>
          <w:color w:val="000000"/>
          <w:sz w:val="19"/>
          <w:lang w:eastAsia="es-PE"/>
        </w:rPr>
        <w:t> </w:t>
      </w:r>
      <w:r w:rsidRPr="00882548">
        <w:rPr>
          <w:rFonts w:ascii="Arial" w:eastAsia="Times New Roman" w:hAnsi="Arial" w:cs="Arial"/>
          <w:i/>
          <w:iCs/>
          <w:color w:val="000000"/>
          <w:sz w:val="19"/>
          <w:lang w:eastAsia="es-PE"/>
        </w:rPr>
        <w:t>Redemptoris Missio</w:t>
      </w:r>
      <w:r w:rsidRPr="00882548">
        <w:rPr>
          <w:rFonts w:ascii="Arial" w:eastAsia="Times New Roman" w:hAnsi="Arial" w:cs="Arial"/>
          <w:color w:val="000000"/>
          <w:sz w:val="19"/>
          <w:lang w:eastAsia="es-PE"/>
        </w:rPr>
        <w:t> </w:t>
      </w:r>
      <w:r w:rsidRPr="00882548">
        <w:rPr>
          <w:rFonts w:ascii="Arial" w:eastAsia="Times New Roman" w:hAnsi="Arial" w:cs="Arial"/>
          <w:color w:val="000000"/>
          <w:sz w:val="19"/>
          <w:szCs w:val="19"/>
          <w:lang w:eastAsia="es-PE"/>
        </w:rPr>
        <w:t>y</w:t>
      </w:r>
      <w:r w:rsidRPr="00882548">
        <w:rPr>
          <w:rFonts w:ascii="Arial" w:eastAsia="Times New Roman" w:hAnsi="Arial" w:cs="Arial"/>
          <w:color w:val="000000"/>
          <w:sz w:val="19"/>
          <w:lang w:eastAsia="es-PE"/>
        </w:rPr>
        <w:t> </w:t>
      </w:r>
      <w:r w:rsidRPr="00882548">
        <w:rPr>
          <w:rFonts w:ascii="Arial" w:eastAsia="Times New Roman" w:hAnsi="Arial" w:cs="Arial"/>
          <w:i/>
          <w:iCs/>
          <w:color w:val="000000"/>
          <w:sz w:val="19"/>
          <w:lang w:eastAsia="es-PE"/>
        </w:rPr>
        <w:t xml:space="preserve">Novo </w:t>
      </w:r>
      <w:proofErr w:type="spellStart"/>
      <w:r w:rsidRPr="00882548">
        <w:rPr>
          <w:rFonts w:ascii="Arial" w:eastAsia="Times New Roman" w:hAnsi="Arial" w:cs="Arial"/>
          <w:i/>
          <w:iCs/>
          <w:color w:val="000000"/>
          <w:sz w:val="19"/>
          <w:lang w:eastAsia="es-PE"/>
        </w:rPr>
        <w:t>Millenio</w:t>
      </w:r>
      <w:proofErr w:type="spellEnd"/>
      <w:r w:rsidRPr="00882548">
        <w:rPr>
          <w:rFonts w:ascii="Arial" w:eastAsia="Times New Roman" w:hAnsi="Arial" w:cs="Arial"/>
          <w:i/>
          <w:iCs/>
          <w:color w:val="000000"/>
          <w:sz w:val="19"/>
          <w:lang w:eastAsia="es-PE"/>
        </w:rPr>
        <w:t xml:space="preserve"> Ineunte</w:t>
      </w:r>
      <w:r w:rsidRPr="00882548">
        <w:rPr>
          <w:rFonts w:ascii="Arial" w:eastAsia="Times New Roman" w:hAnsi="Arial" w:cs="Arial"/>
          <w:color w:val="000000"/>
          <w:sz w:val="19"/>
          <w:lang w:eastAsia="es-PE"/>
        </w:rPr>
        <w:t> </w:t>
      </w:r>
      <w:r w:rsidRPr="00882548">
        <w:rPr>
          <w:rFonts w:ascii="Arial" w:eastAsia="Times New Roman" w:hAnsi="Arial" w:cs="Arial"/>
          <w:color w:val="000000"/>
          <w:sz w:val="19"/>
          <w:szCs w:val="19"/>
          <w:lang w:eastAsia="es-PE"/>
        </w:rPr>
        <w:t>del beato Juan Pablo II, así como</w:t>
      </w:r>
      <w:r w:rsidRPr="00882548">
        <w:rPr>
          <w:rFonts w:ascii="Arial" w:eastAsia="Times New Roman" w:hAnsi="Arial" w:cs="Arial"/>
          <w:color w:val="000000"/>
          <w:sz w:val="19"/>
          <w:lang w:eastAsia="es-PE"/>
        </w:rPr>
        <w:t> </w:t>
      </w:r>
      <w:r w:rsidRPr="00882548">
        <w:rPr>
          <w:rFonts w:ascii="Arial" w:eastAsia="Times New Roman" w:hAnsi="Arial" w:cs="Arial"/>
          <w:i/>
          <w:iCs/>
          <w:color w:val="000000"/>
          <w:sz w:val="19"/>
          <w:lang w:eastAsia="es-PE"/>
        </w:rPr>
        <w:t xml:space="preserve">Deus Caritas </w:t>
      </w:r>
      <w:proofErr w:type="spellStart"/>
      <w:r w:rsidRPr="00882548">
        <w:rPr>
          <w:rFonts w:ascii="Arial" w:eastAsia="Times New Roman" w:hAnsi="Arial" w:cs="Arial"/>
          <w:i/>
          <w:iCs/>
          <w:color w:val="000000"/>
          <w:sz w:val="19"/>
          <w:lang w:eastAsia="es-PE"/>
        </w:rPr>
        <w:t>Est</w:t>
      </w:r>
      <w:r w:rsidRPr="00882548">
        <w:rPr>
          <w:rFonts w:ascii="Arial" w:eastAsia="Times New Roman" w:hAnsi="Arial" w:cs="Arial"/>
          <w:color w:val="000000"/>
          <w:sz w:val="19"/>
          <w:szCs w:val="19"/>
          <w:lang w:eastAsia="es-PE"/>
        </w:rPr>
        <w:t>,</w:t>
      </w:r>
      <w:r w:rsidRPr="00882548">
        <w:rPr>
          <w:rFonts w:ascii="Arial" w:eastAsia="Times New Roman" w:hAnsi="Arial" w:cs="Arial"/>
          <w:i/>
          <w:iCs/>
          <w:color w:val="000000"/>
          <w:sz w:val="19"/>
          <w:lang w:eastAsia="es-PE"/>
        </w:rPr>
        <w:t>Sacramentum</w:t>
      </w:r>
      <w:proofErr w:type="spellEnd"/>
      <w:r w:rsidRPr="00882548">
        <w:rPr>
          <w:rFonts w:ascii="Arial" w:eastAsia="Times New Roman" w:hAnsi="Arial" w:cs="Arial"/>
          <w:i/>
          <w:iCs/>
          <w:color w:val="000000"/>
          <w:sz w:val="19"/>
          <w:lang w:eastAsia="es-PE"/>
        </w:rPr>
        <w:t xml:space="preserve"> </w:t>
      </w:r>
      <w:proofErr w:type="spellStart"/>
      <w:r w:rsidRPr="00882548">
        <w:rPr>
          <w:rFonts w:ascii="Arial" w:eastAsia="Times New Roman" w:hAnsi="Arial" w:cs="Arial"/>
          <w:i/>
          <w:iCs/>
          <w:color w:val="000000"/>
          <w:sz w:val="19"/>
          <w:lang w:eastAsia="es-PE"/>
        </w:rPr>
        <w:t>Caritatis</w:t>
      </w:r>
      <w:proofErr w:type="spellEnd"/>
      <w:r w:rsidRPr="00882548">
        <w:rPr>
          <w:rFonts w:ascii="Arial" w:eastAsia="Times New Roman" w:hAnsi="Arial" w:cs="Arial"/>
          <w:color w:val="000000"/>
          <w:sz w:val="19"/>
          <w:lang w:eastAsia="es-PE"/>
        </w:rPr>
        <w:t> </w:t>
      </w:r>
      <w:r w:rsidRPr="00882548">
        <w:rPr>
          <w:rFonts w:ascii="Arial" w:eastAsia="Times New Roman" w:hAnsi="Arial" w:cs="Arial"/>
          <w:color w:val="000000"/>
          <w:sz w:val="19"/>
          <w:szCs w:val="19"/>
          <w:lang w:eastAsia="es-PE"/>
        </w:rPr>
        <w:t>y</w:t>
      </w:r>
      <w:r w:rsidRPr="00882548">
        <w:rPr>
          <w:rFonts w:ascii="Arial" w:eastAsia="Times New Roman" w:hAnsi="Arial" w:cs="Arial"/>
          <w:color w:val="000000"/>
          <w:sz w:val="19"/>
          <w:lang w:eastAsia="es-PE"/>
        </w:rPr>
        <w:t> </w:t>
      </w:r>
      <w:r w:rsidRPr="00882548">
        <w:rPr>
          <w:rFonts w:ascii="Arial" w:eastAsia="Times New Roman" w:hAnsi="Arial" w:cs="Arial"/>
          <w:i/>
          <w:iCs/>
          <w:color w:val="000000"/>
          <w:sz w:val="19"/>
          <w:lang w:eastAsia="es-PE"/>
        </w:rPr>
        <w:t xml:space="preserve">Verbum </w:t>
      </w:r>
      <w:proofErr w:type="spellStart"/>
      <w:r w:rsidRPr="00882548">
        <w:rPr>
          <w:rFonts w:ascii="Arial" w:eastAsia="Times New Roman" w:hAnsi="Arial" w:cs="Arial"/>
          <w:i/>
          <w:iCs/>
          <w:color w:val="000000"/>
          <w:sz w:val="19"/>
          <w:lang w:eastAsia="es-PE"/>
        </w:rPr>
        <w:t>Domini</w:t>
      </w:r>
      <w:proofErr w:type="spellEnd"/>
      <w:r w:rsidRPr="00882548">
        <w:rPr>
          <w:rFonts w:ascii="Arial" w:eastAsia="Times New Roman" w:hAnsi="Arial" w:cs="Arial"/>
          <w:color w:val="000000"/>
          <w:sz w:val="19"/>
          <w:lang w:eastAsia="es-PE"/>
        </w:rPr>
        <w:t> </w:t>
      </w:r>
      <w:r w:rsidRPr="00882548">
        <w:rPr>
          <w:rFonts w:ascii="Arial" w:eastAsia="Times New Roman" w:hAnsi="Arial" w:cs="Arial"/>
          <w:color w:val="000000"/>
          <w:sz w:val="19"/>
          <w:szCs w:val="19"/>
          <w:lang w:eastAsia="es-PE"/>
        </w:rPr>
        <w:t>del papa Benedicto XVI. El ejemplo más reciente de esta enseñanza es el Año de la Fe, proclamado por nuestro Santo Padre a principios de este sínodo. Estamos muy agradecidos por este ministerio profético.</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b/>
          <w:bCs/>
          <w:color w:val="000000"/>
          <w:sz w:val="19"/>
          <w:lang w:eastAsia="es-PE"/>
        </w:rPr>
        <w:t>Propuesta 3: LAS IGLESIAS ORIENTALES CATÓLICAS</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Las Iglesias católicas orientales</w:t>
      </w:r>
      <w:r w:rsidRPr="00882548">
        <w:rPr>
          <w:rFonts w:ascii="Arial" w:eastAsia="Times New Roman" w:hAnsi="Arial" w:cs="Arial"/>
          <w:color w:val="000000"/>
          <w:sz w:val="19"/>
          <w:lang w:eastAsia="es-PE"/>
        </w:rPr>
        <w:t> </w:t>
      </w:r>
      <w:r w:rsidRPr="00882548">
        <w:rPr>
          <w:rFonts w:ascii="Arial" w:eastAsia="Times New Roman" w:hAnsi="Arial" w:cs="Arial"/>
          <w:i/>
          <w:iCs/>
          <w:color w:val="000000"/>
          <w:sz w:val="19"/>
          <w:lang w:eastAsia="es-PE"/>
        </w:rPr>
        <w:t>sui iuris</w:t>
      </w:r>
      <w:r w:rsidRPr="00882548">
        <w:rPr>
          <w:rFonts w:ascii="Arial" w:eastAsia="Times New Roman" w:hAnsi="Arial" w:cs="Arial"/>
          <w:color w:val="000000"/>
          <w:sz w:val="19"/>
          <w:szCs w:val="19"/>
          <w:lang w:eastAsia="es-PE"/>
        </w:rPr>
        <w:t>, iluminadas por la tradición, que se ha transmitido desde los apóstoles por los Padres, son el patrimonio de toda la Iglesia de Cristo (cf.</w:t>
      </w:r>
      <w:r w:rsidRPr="00882548">
        <w:rPr>
          <w:rFonts w:ascii="Arial" w:eastAsia="Times New Roman" w:hAnsi="Arial" w:cs="Arial"/>
          <w:color w:val="000000"/>
          <w:sz w:val="19"/>
          <w:lang w:eastAsia="es-PE"/>
        </w:rPr>
        <w:t> </w:t>
      </w:r>
      <w:proofErr w:type="spellStart"/>
      <w:r w:rsidRPr="00882548">
        <w:rPr>
          <w:rFonts w:ascii="Arial" w:eastAsia="Times New Roman" w:hAnsi="Arial" w:cs="Arial"/>
          <w:i/>
          <w:iCs/>
          <w:color w:val="000000"/>
          <w:sz w:val="19"/>
          <w:lang w:eastAsia="es-PE"/>
        </w:rPr>
        <w:t>Orientalium</w:t>
      </w:r>
      <w:proofErr w:type="spellEnd"/>
      <w:r w:rsidRPr="00882548">
        <w:rPr>
          <w:rFonts w:ascii="Arial" w:eastAsia="Times New Roman" w:hAnsi="Arial" w:cs="Arial"/>
          <w:i/>
          <w:iCs/>
          <w:color w:val="000000"/>
          <w:sz w:val="19"/>
          <w:lang w:eastAsia="es-PE"/>
        </w:rPr>
        <w:t xml:space="preserve"> </w:t>
      </w:r>
      <w:proofErr w:type="spellStart"/>
      <w:r w:rsidRPr="00882548">
        <w:rPr>
          <w:rFonts w:ascii="Arial" w:eastAsia="Times New Roman" w:hAnsi="Arial" w:cs="Arial"/>
          <w:i/>
          <w:iCs/>
          <w:color w:val="000000"/>
          <w:sz w:val="19"/>
          <w:lang w:eastAsia="es-PE"/>
        </w:rPr>
        <w:t>Ecclesiarum</w:t>
      </w:r>
      <w:proofErr w:type="spellEnd"/>
      <w:r w:rsidRPr="00882548">
        <w:rPr>
          <w:rFonts w:ascii="Arial" w:eastAsia="Times New Roman" w:hAnsi="Arial" w:cs="Arial"/>
          <w:color w:val="000000"/>
          <w:sz w:val="19"/>
          <w:szCs w:val="19"/>
          <w:lang w:eastAsia="es-PE"/>
        </w:rPr>
        <w:t>, 2,</w:t>
      </w:r>
      <w:r w:rsidRPr="00882548">
        <w:rPr>
          <w:rFonts w:ascii="Arial" w:eastAsia="Times New Roman" w:hAnsi="Arial" w:cs="Arial"/>
          <w:color w:val="000000"/>
          <w:sz w:val="19"/>
          <w:lang w:eastAsia="es-PE"/>
        </w:rPr>
        <w:t> </w:t>
      </w:r>
      <w:proofErr w:type="spellStart"/>
      <w:r w:rsidRPr="00882548">
        <w:rPr>
          <w:rFonts w:ascii="Arial" w:eastAsia="Times New Roman" w:hAnsi="Arial" w:cs="Arial"/>
          <w:i/>
          <w:iCs/>
          <w:color w:val="000000"/>
          <w:sz w:val="19"/>
          <w:lang w:eastAsia="es-PE"/>
        </w:rPr>
        <w:t>Codex</w:t>
      </w:r>
      <w:proofErr w:type="spellEnd"/>
      <w:r w:rsidRPr="00882548">
        <w:rPr>
          <w:rFonts w:ascii="Arial" w:eastAsia="Times New Roman" w:hAnsi="Arial" w:cs="Arial"/>
          <w:i/>
          <w:iCs/>
          <w:color w:val="000000"/>
          <w:sz w:val="19"/>
          <w:lang w:eastAsia="es-PE"/>
        </w:rPr>
        <w:t xml:space="preserve"> </w:t>
      </w:r>
      <w:proofErr w:type="spellStart"/>
      <w:r w:rsidRPr="00882548">
        <w:rPr>
          <w:rFonts w:ascii="Arial" w:eastAsia="Times New Roman" w:hAnsi="Arial" w:cs="Arial"/>
          <w:i/>
          <w:iCs/>
          <w:color w:val="000000"/>
          <w:sz w:val="19"/>
          <w:lang w:eastAsia="es-PE"/>
        </w:rPr>
        <w:t>Canonum</w:t>
      </w:r>
      <w:proofErr w:type="spellEnd"/>
      <w:r w:rsidRPr="00882548">
        <w:rPr>
          <w:rFonts w:ascii="Arial" w:eastAsia="Times New Roman" w:hAnsi="Arial" w:cs="Arial"/>
          <w:i/>
          <w:iCs/>
          <w:color w:val="000000"/>
          <w:sz w:val="19"/>
          <w:lang w:eastAsia="es-PE"/>
        </w:rPr>
        <w:t xml:space="preserve"> </w:t>
      </w:r>
      <w:proofErr w:type="spellStart"/>
      <w:r w:rsidRPr="00882548">
        <w:rPr>
          <w:rFonts w:ascii="Arial" w:eastAsia="Times New Roman" w:hAnsi="Arial" w:cs="Arial"/>
          <w:i/>
          <w:iCs/>
          <w:color w:val="000000"/>
          <w:sz w:val="19"/>
          <w:lang w:eastAsia="es-PE"/>
        </w:rPr>
        <w:t>Ecclesiarum</w:t>
      </w:r>
      <w:proofErr w:type="spellEnd"/>
      <w:r w:rsidRPr="00882548">
        <w:rPr>
          <w:rFonts w:ascii="Arial" w:eastAsia="Times New Roman" w:hAnsi="Arial" w:cs="Arial"/>
          <w:i/>
          <w:iCs/>
          <w:color w:val="000000"/>
          <w:sz w:val="19"/>
          <w:lang w:eastAsia="es-PE"/>
        </w:rPr>
        <w:t xml:space="preserve"> </w:t>
      </w:r>
      <w:proofErr w:type="spellStart"/>
      <w:r w:rsidRPr="00882548">
        <w:rPr>
          <w:rFonts w:ascii="Arial" w:eastAsia="Times New Roman" w:hAnsi="Arial" w:cs="Arial"/>
          <w:i/>
          <w:iCs/>
          <w:color w:val="000000"/>
          <w:sz w:val="19"/>
          <w:lang w:eastAsia="es-PE"/>
        </w:rPr>
        <w:t>Orientalium</w:t>
      </w:r>
      <w:proofErr w:type="spellEnd"/>
      <w:r w:rsidRPr="00882548">
        <w:rPr>
          <w:rFonts w:ascii="Arial" w:eastAsia="Times New Roman" w:hAnsi="Arial" w:cs="Arial"/>
          <w:color w:val="000000"/>
          <w:sz w:val="19"/>
          <w:szCs w:val="19"/>
          <w:lang w:eastAsia="es-PE"/>
        </w:rPr>
        <w:t>, 39). Estas iglesias son parte de la herencia apostólica mediante la cual la Buena Nueva ha sido llevada a tierras lejanas (cf.</w:t>
      </w:r>
      <w:r w:rsidRPr="00882548">
        <w:rPr>
          <w:rFonts w:ascii="Arial" w:eastAsia="Times New Roman" w:hAnsi="Arial" w:cs="Arial"/>
          <w:color w:val="000000"/>
          <w:sz w:val="19"/>
          <w:lang w:eastAsia="es-PE"/>
        </w:rPr>
        <w:t> </w:t>
      </w:r>
      <w:proofErr w:type="spellStart"/>
      <w:r w:rsidRPr="00882548">
        <w:rPr>
          <w:rFonts w:ascii="Arial" w:eastAsia="Times New Roman" w:hAnsi="Arial" w:cs="Arial"/>
          <w:i/>
          <w:iCs/>
          <w:color w:val="000000"/>
          <w:sz w:val="19"/>
          <w:lang w:eastAsia="es-PE"/>
        </w:rPr>
        <w:t>Ecclesia</w:t>
      </w:r>
      <w:proofErr w:type="spellEnd"/>
      <w:r w:rsidRPr="00882548">
        <w:rPr>
          <w:rFonts w:ascii="Arial" w:eastAsia="Times New Roman" w:hAnsi="Arial" w:cs="Arial"/>
          <w:i/>
          <w:iCs/>
          <w:color w:val="000000"/>
          <w:sz w:val="19"/>
          <w:lang w:eastAsia="es-PE"/>
        </w:rPr>
        <w:t xml:space="preserve"> in Medio Oriente</w:t>
      </w:r>
      <w:r w:rsidRPr="00882548">
        <w:rPr>
          <w:rFonts w:ascii="Arial" w:eastAsia="Times New Roman" w:hAnsi="Arial" w:cs="Arial"/>
          <w:color w:val="000000"/>
          <w:sz w:val="19"/>
          <w:szCs w:val="19"/>
          <w:lang w:eastAsia="es-PE"/>
        </w:rPr>
        <w:t>, 88).</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 xml:space="preserve">Todos ellos están agradecidos por la oportunidad que se les ha ofrecido para llevar a cabo tareas pastorales entre los fieles migrantes en los países de tradición latina. Esperan también que su tradición </w:t>
      </w:r>
      <w:proofErr w:type="gramStart"/>
      <w:r w:rsidRPr="00882548">
        <w:rPr>
          <w:rFonts w:ascii="Arial" w:eastAsia="Times New Roman" w:hAnsi="Arial" w:cs="Arial"/>
          <w:color w:val="000000"/>
          <w:sz w:val="19"/>
          <w:szCs w:val="19"/>
          <w:lang w:eastAsia="es-PE"/>
        </w:rPr>
        <w:lastRenderedPageBreak/>
        <w:t>puede</w:t>
      </w:r>
      <w:proofErr w:type="gramEnd"/>
      <w:r w:rsidRPr="00882548">
        <w:rPr>
          <w:rFonts w:ascii="Arial" w:eastAsia="Times New Roman" w:hAnsi="Arial" w:cs="Arial"/>
          <w:color w:val="000000"/>
          <w:sz w:val="19"/>
          <w:szCs w:val="19"/>
          <w:lang w:eastAsia="es-PE"/>
        </w:rPr>
        <w:t xml:space="preserve"> ser mejor conocida y respetada entre los fieles y el clero de las Iglesias particulares esparcidas por el mundo.</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b/>
          <w:bCs/>
          <w:color w:val="000000"/>
          <w:sz w:val="19"/>
          <w:lang w:eastAsia="es-PE"/>
        </w:rPr>
        <w:t>1) La naturaleza de la nueva evangelización</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b/>
          <w:bCs/>
          <w:color w:val="000000"/>
          <w:sz w:val="19"/>
          <w:lang w:eastAsia="es-PE"/>
        </w:rPr>
        <w:t>Propuesta 4: LA SANTÍSIMA TRINIDAD, FUENTE DE LA NUEVA EVANGELIZACIÓN</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La Iglesia y su misión evangelizadora tienen su origen y fuente en la Santísima Trinidad según el plan del Padre, la obra del Hijo, que culminó con su muerte y gloriosa Resurrección, y la misión del Espíritu Santo. La Iglesia continúa esta misión del amor de Dios en nuestro mundo.</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La evangelización debe ser entendida en un amplio y profundo contexto teológico-doctrinal, como una actividad de palabra y de sacramento que, especialmente a través de la Eucaristía, nos admite a la participación en la vida de la Trinidad, y por lo tanto suscita, con la gracia del Espíritu Santo, el poder de evangelizar y dar testimonio de la Palabra de Dios con valentía y entusiasmo.</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La nueva evangelización reconoce la primacía de la gracia de Dios y cómo en el bautismo se renace a la vida en Cristo. Este énfasis sobre la filiación divina debe conducir a los bautizados a una vida de fe que muestra claramente la identidad cristiana, en todos los aspectos de su actividad personal.</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b/>
          <w:bCs/>
          <w:color w:val="000000"/>
          <w:sz w:val="19"/>
          <w:lang w:eastAsia="es-PE"/>
        </w:rPr>
        <w:t>Propuesta 5: NUEVA EVANGELIZACIÓN E INCULTURACIÓN</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Jesús nos ofrece el don del Espíritu Santo y nos revela el amor del Padre.</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La nueva evangelización es el momento del despertar, de un entusiasmo renovado y de un nuevo testimonio de que Jesucristo es el centro de nuestra fe y de nuestra vida cotidiana. Él es el centro de nuestra fe y de nuestra vida cotidiana. Invita a cada miembro de la Iglesia a una renovación de la fe y a un esfuerzo real por compartirla.</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También requiere discernir en el mundo los signos de los tiempos que inciden en el ministerio de la Iglesia y de las Iglesias particulares en sus propios territorios. Entre los signos, ciertamente se debe reconocer una creciente toma de conciencia de las circunstancias cambiantes de la vida actual.</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Asimismo, esta llama a la Iglesia a tender una mano a aquellos que están lejos de Dios y de la comunidad cristiana, para invitarlos a escuchar de nuevo la palabra de Dios con el fin de encontrar al Jesucristo de una manera nueva y profunda.</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La nueva evangelización exige una atención especial a la</w:t>
      </w:r>
      <w:r w:rsidRPr="00882548">
        <w:rPr>
          <w:rFonts w:ascii="Arial" w:eastAsia="Times New Roman" w:hAnsi="Arial" w:cs="Arial"/>
          <w:color w:val="000000"/>
          <w:sz w:val="19"/>
          <w:lang w:eastAsia="es-PE"/>
        </w:rPr>
        <w:t> </w:t>
      </w:r>
      <w:r w:rsidRPr="00882548">
        <w:rPr>
          <w:rFonts w:ascii="Arial" w:eastAsia="Times New Roman" w:hAnsi="Arial" w:cs="Arial"/>
          <w:i/>
          <w:iCs/>
          <w:color w:val="000000"/>
          <w:sz w:val="19"/>
          <w:lang w:eastAsia="es-PE"/>
        </w:rPr>
        <w:t>inculturación de la fe</w:t>
      </w:r>
      <w:r w:rsidRPr="00882548">
        <w:rPr>
          <w:rFonts w:ascii="Arial" w:eastAsia="Times New Roman" w:hAnsi="Arial" w:cs="Arial"/>
          <w:color w:val="000000"/>
          <w:sz w:val="19"/>
          <w:lang w:eastAsia="es-PE"/>
        </w:rPr>
        <w:t> </w:t>
      </w:r>
      <w:r w:rsidRPr="00882548">
        <w:rPr>
          <w:rFonts w:ascii="Arial" w:eastAsia="Times New Roman" w:hAnsi="Arial" w:cs="Arial"/>
          <w:color w:val="000000"/>
          <w:sz w:val="19"/>
          <w:szCs w:val="19"/>
          <w:lang w:eastAsia="es-PE"/>
        </w:rPr>
        <w:t>que pretende transmitir el Evangelio desde la capacidad de valorizar lo positivo de todas las culturas, purificándolas al mismo tiempo de los elementos que en estas fuese contrarias a la plena realización de la persona, según el plan de Dios revelado en Cristo. La inculturación implica un esfuerzo por hacer "encarnar el Evangelio en las culturas de los pueblos" (Catecismo de la Iglesia Católica (</w:t>
      </w:r>
      <w:proofErr w:type="spellStart"/>
      <w:r w:rsidRPr="00882548">
        <w:rPr>
          <w:rFonts w:ascii="Arial" w:eastAsia="Times New Roman" w:hAnsi="Arial" w:cs="Arial"/>
          <w:color w:val="000000"/>
          <w:sz w:val="19"/>
          <w:szCs w:val="19"/>
          <w:lang w:eastAsia="es-PE"/>
        </w:rPr>
        <w:t>CIC</w:t>
      </w:r>
      <w:proofErr w:type="spellEnd"/>
      <w:r w:rsidRPr="00882548">
        <w:rPr>
          <w:rFonts w:ascii="Arial" w:eastAsia="Times New Roman" w:hAnsi="Arial" w:cs="Arial"/>
          <w:color w:val="000000"/>
          <w:sz w:val="19"/>
          <w:szCs w:val="19"/>
          <w:lang w:eastAsia="es-PE"/>
        </w:rPr>
        <w:t>), 854).</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b/>
          <w:bCs/>
          <w:color w:val="000000"/>
          <w:sz w:val="19"/>
          <w:lang w:eastAsia="es-PE"/>
        </w:rPr>
        <w:t>Propuesta 6: LA PROCLAMACIÓN DEL EVANGELIO</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Dios, nuestro Salvador, quiere que todos los hombres se salven y lleguen al conocimiento de la verdad (cf.</w:t>
      </w:r>
      <w:r w:rsidRPr="00882548">
        <w:rPr>
          <w:rFonts w:ascii="Arial" w:eastAsia="Times New Roman" w:hAnsi="Arial" w:cs="Arial"/>
          <w:color w:val="000000"/>
          <w:sz w:val="19"/>
          <w:lang w:eastAsia="es-PE"/>
        </w:rPr>
        <w:t> </w:t>
      </w:r>
      <w:r w:rsidRPr="00882548">
        <w:rPr>
          <w:rFonts w:ascii="Arial" w:eastAsia="Times New Roman" w:hAnsi="Arial" w:cs="Arial"/>
          <w:i/>
          <w:iCs/>
          <w:color w:val="000000"/>
          <w:sz w:val="19"/>
          <w:lang w:eastAsia="es-PE"/>
        </w:rPr>
        <w:t>1 Tm. 2, 4</w:t>
      </w:r>
      <w:r w:rsidRPr="00882548">
        <w:rPr>
          <w:rFonts w:ascii="Arial" w:eastAsia="Times New Roman" w:hAnsi="Arial" w:cs="Arial"/>
          <w:color w:val="000000"/>
          <w:sz w:val="19"/>
          <w:szCs w:val="19"/>
          <w:lang w:eastAsia="es-PE"/>
        </w:rPr>
        <w:t>). Debido a que la Iglesia cree en este plan divino de la salvación universal, debe ella ser misionera (cf.</w:t>
      </w:r>
      <w:r w:rsidRPr="00882548">
        <w:rPr>
          <w:rFonts w:ascii="Arial" w:eastAsia="Times New Roman" w:hAnsi="Arial" w:cs="Arial"/>
          <w:color w:val="000000"/>
          <w:sz w:val="19"/>
          <w:lang w:eastAsia="es-PE"/>
        </w:rPr>
        <w:t> </w:t>
      </w:r>
      <w:r w:rsidRPr="00882548">
        <w:rPr>
          <w:rFonts w:ascii="Arial" w:eastAsia="Times New Roman" w:hAnsi="Arial" w:cs="Arial"/>
          <w:i/>
          <w:iCs/>
          <w:color w:val="000000"/>
          <w:sz w:val="19"/>
          <w:lang w:eastAsia="es-PE"/>
        </w:rPr>
        <w:t>Evangelii Nuntiandi</w:t>
      </w:r>
      <w:r w:rsidRPr="00882548">
        <w:rPr>
          <w:rFonts w:ascii="Arial" w:eastAsia="Times New Roman" w:hAnsi="Arial" w:cs="Arial"/>
          <w:color w:val="000000"/>
          <w:sz w:val="19"/>
          <w:szCs w:val="19"/>
          <w:lang w:eastAsia="es-PE"/>
        </w:rPr>
        <w:t xml:space="preserve">, 14, </w:t>
      </w:r>
      <w:proofErr w:type="spellStart"/>
      <w:r w:rsidRPr="00882548">
        <w:rPr>
          <w:rFonts w:ascii="Arial" w:eastAsia="Times New Roman" w:hAnsi="Arial" w:cs="Arial"/>
          <w:color w:val="000000"/>
          <w:sz w:val="19"/>
          <w:szCs w:val="19"/>
          <w:lang w:eastAsia="es-PE"/>
        </w:rPr>
        <w:t>CIC</w:t>
      </w:r>
      <w:proofErr w:type="spellEnd"/>
      <w:r w:rsidRPr="00882548">
        <w:rPr>
          <w:rFonts w:ascii="Arial" w:eastAsia="Times New Roman" w:hAnsi="Arial" w:cs="Arial"/>
          <w:color w:val="000000"/>
          <w:sz w:val="19"/>
          <w:szCs w:val="19"/>
          <w:lang w:eastAsia="es-PE"/>
        </w:rPr>
        <w:t>, 851). Ella también sabe que "quienes, ignorando sin culpa el Evangelio de Cristo y su Iglesia, buscan, no obstante, a Dios con un corazón sincero y se esfuerzan, bajo el influjo de la gracia en cumplir con obras su voluntad, conocida mediante el juicio de la conciencia, pueden conseguir la salvación" (</w:t>
      </w:r>
      <w:r w:rsidRPr="00882548">
        <w:rPr>
          <w:rFonts w:ascii="Arial" w:eastAsia="Times New Roman" w:hAnsi="Arial" w:cs="Arial"/>
          <w:i/>
          <w:iCs/>
          <w:color w:val="000000"/>
          <w:sz w:val="19"/>
          <w:lang w:eastAsia="es-PE"/>
        </w:rPr>
        <w:t>Lumen Gentium</w:t>
      </w:r>
      <w:r w:rsidRPr="00882548">
        <w:rPr>
          <w:rFonts w:ascii="Arial" w:eastAsia="Times New Roman" w:hAnsi="Arial" w:cs="Arial"/>
          <w:color w:val="000000"/>
          <w:sz w:val="19"/>
          <w:szCs w:val="19"/>
          <w:lang w:eastAsia="es-PE"/>
        </w:rPr>
        <w:t>, 16). El Evangelio de Jesucristo es la proclamación de su vida y del misterio pascual de su pasión, muerte, resurrección y glorificación.</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El Concilio nos recuerda, sin embargo, que la evangelización es necesaria para la salvación de todos, porque "Pero con mucha frecuencia los hombres, engañados por el Maligno, se envilecieron con sus fantasías y trocaron la verdad de Dios en mentira, sirviendo a la criatura más bien que al Creador (cf. </w:t>
      </w:r>
      <w:r w:rsidRPr="00882548">
        <w:rPr>
          <w:rFonts w:ascii="Arial" w:eastAsia="Times New Roman" w:hAnsi="Arial" w:cs="Arial"/>
          <w:i/>
          <w:iCs/>
          <w:color w:val="000000"/>
          <w:sz w:val="19"/>
          <w:lang w:eastAsia="es-PE"/>
        </w:rPr>
        <w:t>Rm.</w:t>
      </w:r>
      <w:r w:rsidRPr="00882548">
        <w:rPr>
          <w:rFonts w:ascii="Arial" w:eastAsia="Times New Roman" w:hAnsi="Arial" w:cs="Arial"/>
          <w:color w:val="000000"/>
          <w:sz w:val="19"/>
          <w:szCs w:val="19"/>
          <w:lang w:eastAsia="es-PE"/>
        </w:rPr>
        <w:t> 1,21 y 25), o, viviendo y muriendo sin Dios en este mundo, se exponen a la desesperación extrema. Por lo cual la Iglesia, acordándose del mandato del Señor, que dijo: «Predicad el Evangelio a toda criatura» (</w:t>
      </w:r>
      <w:r w:rsidRPr="00882548">
        <w:rPr>
          <w:rFonts w:ascii="Arial" w:eastAsia="Times New Roman" w:hAnsi="Arial" w:cs="Arial"/>
          <w:i/>
          <w:iCs/>
          <w:color w:val="000000"/>
          <w:sz w:val="19"/>
          <w:lang w:eastAsia="es-PE"/>
        </w:rPr>
        <w:t>Mc</w:t>
      </w:r>
      <w:r w:rsidRPr="00882548">
        <w:rPr>
          <w:rFonts w:ascii="Arial" w:eastAsia="Times New Roman" w:hAnsi="Arial" w:cs="Arial"/>
          <w:color w:val="000000"/>
          <w:sz w:val="19"/>
          <w:szCs w:val="19"/>
          <w:lang w:eastAsia="es-PE"/>
        </w:rPr>
        <w:t> 16,15), procura con gran solicitud fomentar las misiones" (</w:t>
      </w:r>
      <w:r w:rsidRPr="00882548">
        <w:rPr>
          <w:rFonts w:ascii="Arial" w:eastAsia="Times New Roman" w:hAnsi="Arial" w:cs="Arial"/>
          <w:i/>
          <w:iCs/>
          <w:color w:val="000000"/>
          <w:sz w:val="19"/>
          <w:lang w:eastAsia="es-PE"/>
        </w:rPr>
        <w:t>Lumen Gentium</w:t>
      </w:r>
      <w:r w:rsidRPr="00882548">
        <w:rPr>
          <w:rFonts w:ascii="Arial" w:eastAsia="Times New Roman" w:hAnsi="Arial" w:cs="Arial"/>
          <w:color w:val="000000"/>
          <w:sz w:val="19"/>
          <w:szCs w:val="19"/>
          <w:lang w:eastAsia="es-PE"/>
        </w:rPr>
        <w:t>, 16).</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b/>
          <w:bCs/>
          <w:color w:val="000000"/>
          <w:sz w:val="19"/>
          <w:lang w:eastAsia="es-PE"/>
        </w:rPr>
        <w:t>Propuesta 7: LA NUEVA EVANGELIZACIÓN COMO UNA PERMANENTE DIMENSIÓN MISIONERA DE LA IGLESIA</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Se propone que la Iglesia proclame la permanente dimensión global de su misión con el objetivo de animar a todas las Iglesias locales a evangelizar.</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Evangelización puede entenderse de tres maneras. En primer lugar, la evangelización</w:t>
      </w:r>
      <w:r w:rsidRPr="00882548">
        <w:rPr>
          <w:rFonts w:ascii="Arial" w:eastAsia="Times New Roman" w:hAnsi="Arial" w:cs="Arial"/>
          <w:color w:val="000000"/>
          <w:sz w:val="19"/>
          <w:lang w:eastAsia="es-PE"/>
        </w:rPr>
        <w:t> </w:t>
      </w:r>
      <w:r w:rsidRPr="00882548">
        <w:rPr>
          <w:rFonts w:ascii="Arial" w:eastAsia="Times New Roman" w:hAnsi="Arial" w:cs="Arial"/>
          <w:i/>
          <w:iCs/>
          <w:color w:val="000000"/>
          <w:sz w:val="19"/>
          <w:lang w:eastAsia="es-PE"/>
        </w:rPr>
        <w:t>ad gentes</w:t>
      </w:r>
      <w:r w:rsidRPr="00882548">
        <w:rPr>
          <w:rFonts w:ascii="Arial" w:eastAsia="Times New Roman" w:hAnsi="Arial" w:cs="Arial"/>
          <w:color w:val="000000"/>
          <w:sz w:val="19"/>
          <w:lang w:eastAsia="es-PE"/>
        </w:rPr>
        <w:t> </w:t>
      </w:r>
      <w:r w:rsidRPr="00882548">
        <w:rPr>
          <w:rFonts w:ascii="Arial" w:eastAsia="Times New Roman" w:hAnsi="Arial" w:cs="Arial"/>
          <w:color w:val="000000"/>
          <w:sz w:val="19"/>
          <w:szCs w:val="19"/>
          <w:lang w:eastAsia="es-PE"/>
        </w:rPr>
        <w:t>es el anuncio del Evangelio a aquellos que no conocen a Jesucristo. En segundo lugar, esta también incluye el continuo crecimiento de la fe que es la vida ordinaria de la Iglesia. Por último, la nueva evangelización está dirigida principalmente a aquellos que se han alejado de la Iglesia.</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De este modo, todas las Iglesias particulares serán animadas a valorizar e integrar a todos sus distintos agentes y sus capacidades. Al mismo tiempo, cada Iglesia particular debe tener la libertad para evangelizar en función de sus características y tradiciones, siempre en unidad con su Conferencia Episcopal o con el Sínodo de la Iglesia católica oriental.</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Tal misión general responderá a la acción del Espíritu Santo, como en un nuevo Pentecostés, a través de una convocatoria lanzada por el Romano Pontífice, invitando a todos los fieles a visitar a todas las familias y a traer la vida de Cristo a todas las situaciones humanas.</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b/>
          <w:bCs/>
          <w:color w:val="000000"/>
          <w:sz w:val="19"/>
          <w:lang w:eastAsia="es-PE"/>
        </w:rPr>
        <w:t>Propuesta 8: DAR TESTIMONIO EN UN MUNDO SECULARIZADO</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Somos cristianos que vivimos en un mundo secularizado. Mientras que el mundo es y siga siendo la creación de Dios, la secularización entra en la esfera de la cultura humana. Como cristianos no podemos permanecer indiferentes ante el proceso de secularización. De hecho, nos encontramos en una situación similar a aquella en la que estaban los primeros cristianos, y como tal debemos percibir esta situación como un desafío y una oportunidad. Vivimos en este mundo, pero no somos de este mundo (cf. Jn. 15,19; 17,11, 16). El mundo es creación de Dios, y expresa su amor. En Jesucristo, y por Él, recibimos la salvación de Dios y somos capaces de discernir la evolución de su creación. Jesús nos abre de nuevo la puerta, de modo que, sin miedo, abracemos con amor las heridas de la Iglesia y del mundo (cf. Benedicto XVI).</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En nuestra época actual, que muestra aspectos más difíciles que en el pasado, a pesar de que somos el "pequeño rebaño" (Lc. 12,32), damos testimonio del mensaje evangélico de la salvación y que estamos llamados a ser sal y luz en un mundo nuevo (cf. Mt. 5,13-16).</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b/>
          <w:bCs/>
          <w:color w:val="000000"/>
          <w:sz w:val="19"/>
          <w:lang w:eastAsia="es-PE"/>
        </w:rPr>
        <w:t>Propuesta 9: LA NUEVA EVANGELIZACIÓN Y LA PRIMERA PROCLAMACIÓN</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 xml:space="preserve">La base de cualquier anuncio, la dimensión </w:t>
      </w:r>
      <w:proofErr w:type="spellStart"/>
      <w:r w:rsidRPr="00882548">
        <w:rPr>
          <w:rFonts w:ascii="Arial" w:eastAsia="Times New Roman" w:hAnsi="Arial" w:cs="Arial"/>
          <w:color w:val="000000"/>
          <w:sz w:val="19"/>
          <w:szCs w:val="19"/>
          <w:lang w:eastAsia="es-PE"/>
        </w:rPr>
        <w:t>kerigmática</w:t>
      </w:r>
      <w:proofErr w:type="spellEnd"/>
      <w:r w:rsidRPr="00882548">
        <w:rPr>
          <w:rFonts w:ascii="Arial" w:eastAsia="Times New Roman" w:hAnsi="Arial" w:cs="Arial"/>
          <w:color w:val="000000"/>
          <w:sz w:val="19"/>
          <w:szCs w:val="19"/>
          <w:lang w:eastAsia="es-PE"/>
        </w:rPr>
        <w:t xml:space="preserve">, la Buena Nueva, destaca el anuncio explícito de la salvación. "Les transmití, en primer lugar, lo que a mi vez recibí: que Cristo murió por nuestros pecados, según las Escrituras; fue sepultado, y que resucitó al tercer día, según las Escrituras; y que se apareció a </w:t>
      </w:r>
      <w:proofErr w:type="spellStart"/>
      <w:r w:rsidRPr="00882548">
        <w:rPr>
          <w:rFonts w:ascii="Arial" w:eastAsia="Times New Roman" w:hAnsi="Arial" w:cs="Arial"/>
          <w:color w:val="000000"/>
          <w:sz w:val="19"/>
          <w:szCs w:val="19"/>
          <w:lang w:eastAsia="es-PE"/>
        </w:rPr>
        <w:t>Cefas</w:t>
      </w:r>
      <w:proofErr w:type="spellEnd"/>
      <w:r w:rsidRPr="00882548">
        <w:rPr>
          <w:rFonts w:ascii="Arial" w:eastAsia="Times New Roman" w:hAnsi="Arial" w:cs="Arial"/>
          <w:color w:val="000000"/>
          <w:sz w:val="19"/>
          <w:szCs w:val="19"/>
          <w:lang w:eastAsia="es-PE"/>
        </w:rPr>
        <w:t xml:space="preserve"> y luego a los Doce" (1 Cor. 15, 3-5).</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El "primer anuncio" es el lugar donde el</w:t>
      </w:r>
      <w:r w:rsidRPr="00882548">
        <w:rPr>
          <w:rFonts w:ascii="Arial" w:eastAsia="Times New Roman" w:hAnsi="Arial" w:cs="Arial"/>
          <w:color w:val="000000"/>
          <w:sz w:val="19"/>
          <w:lang w:eastAsia="es-PE"/>
        </w:rPr>
        <w:t> </w:t>
      </w:r>
      <w:r w:rsidRPr="00882548">
        <w:rPr>
          <w:rFonts w:ascii="Arial" w:eastAsia="Times New Roman" w:hAnsi="Arial" w:cs="Arial"/>
          <w:i/>
          <w:iCs/>
          <w:color w:val="000000"/>
          <w:sz w:val="19"/>
          <w:lang w:eastAsia="es-PE"/>
        </w:rPr>
        <w:t>kerigma</w:t>
      </w:r>
      <w:r w:rsidRPr="00882548">
        <w:rPr>
          <w:rFonts w:ascii="Arial" w:eastAsia="Times New Roman" w:hAnsi="Arial" w:cs="Arial"/>
          <w:color w:val="000000"/>
          <w:sz w:val="19"/>
          <w:szCs w:val="19"/>
          <w:lang w:eastAsia="es-PE"/>
        </w:rPr>
        <w:t>, el mensaje de la salvación del misterio pascual de Jesucristo, es proclamado con gran poder espiritual, capaz de provocar el arrepentimiento del pecado, la conversión del corazón y la decisión de la fe.</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Al mismo tiempo, debe haber continuidad entre el primer anuncio y la catequesis que nos instruye en el depósito de la fe. Consideramos que es necesario contar con un Plan Pastoral para el primer anuncio, que muestra un encuentro vivo con Jesucristo. Este documento pastoral proporcionaría los primeros elementos de un proceso catequético, permitiendo su integración en la vida de la comunidad parroquial. Los padres sinodales han propuesto que se redacten líneas guías para el primer anuncio del kerigma.</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Este compendio incluiría:</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--La enseñanza sistemática sobre el</w:t>
      </w:r>
      <w:r w:rsidRPr="00882548">
        <w:rPr>
          <w:rFonts w:ascii="Arial" w:eastAsia="Times New Roman" w:hAnsi="Arial" w:cs="Arial"/>
          <w:color w:val="000000"/>
          <w:sz w:val="19"/>
          <w:lang w:eastAsia="es-PE"/>
        </w:rPr>
        <w:t> </w:t>
      </w:r>
      <w:r w:rsidRPr="00882548">
        <w:rPr>
          <w:rFonts w:ascii="Arial" w:eastAsia="Times New Roman" w:hAnsi="Arial" w:cs="Arial"/>
          <w:i/>
          <w:iCs/>
          <w:color w:val="000000"/>
          <w:sz w:val="19"/>
          <w:lang w:eastAsia="es-PE"/>
        </w:rPr>
        <w:t>kerigma</w:t>
      </w:r>
      <w:r w:rsidRPr="00882548">
        <w:rPr>
          <w:rFonts w:ascii="Arial" w:eastAsia="Times New Roman" w:hAnsi="Arial" w:cs="Arial"/>
          <w:color w:val="000000"/>
          <w:sz w:val="19"/>
          <w:lang w:eastAsia="es-PE"/>
        </w:rPr>
        <w:t> </w:t>
      </w:r>
      <w:r w:rsidRPr="00882548">
        <w:rPr>
          <w:rFonts w:ascii="Arial" w:eastAsia="Times New Roman" w:hAnsi="Arial" w:cs="Arial"/>
          <w:color w:val="000000"/>
          <w:sz w:val="19"/>
          <w:szCs w:val="19"/>
          <w:lang w:eastAsia="es-PE"/>
        </w:rPr>
        <w:t>en la Escritura y en la Tradición de la Iglesia católica;</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--Enseñanzas y citas de santos misioneros y mártires en nuestra historia católica, que nos ayudaría en nuestros desafíos pastorales de hoy;</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--Cualidad y directrices para la formación de evangelizadores católicos hoy.</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b/>
          <w:bCs/>
          <w:color w:val="000000"/>
          <w:sz w:val="19"/>
          <w:lang w:eastAsia="es-PE"/>
        </w:rPr>
        <w:t>Propuesta 10: DERECHO A ANUNCIAR EL EVANGELIO Y ESCUCHAR</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Proclamar la Buena Nueva y la persona de Jesús es una obligación para todo cristiano, fundado en el Evangelio: "Vayan, pues, y hagan discípulos a todas las gentes, bautizándolas en el nombre del Padre y del Hijo y del Espíritu Santo" (Mt. 28, 19).</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Al mismo tiempo, es un derecho inalienable de toda persona, cualquiera que sea su religión o ausencia de religión, de ser capaz de conocer a Jesucristo y el Evangelio. Esta proclamación, dada con integridad, debe ser propuesta con un respeto total de cada persona, sin ningún tipo de proselitismo.</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b/>
          <w:bCs/>
          <w:color w:val="000000"/>
          <w:sz w:val="19"/>
          <w:lang w:eastAsia="es-PE"/>
        </w:rPr>
        <w:t>Propuesta 11: LA NUEVA EVANGELIZACIÓN Y LA LECTURA ORANTE DE LA SAGRADA ESCRITURA</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Dios mismo se ha comunicado en el Verbo encarnándose. Esta Palabra divina, escuchada y celebrada en la Liturgia de la Iglesia, en particular en la Eucaristía, fortalece interiormente a los fieles y los hace capaces de un auténtico testimonio evangélico en su vida cotidiana. Los Padres sinodales quieren que la palabra de Dios "sea cada vez más el corazón de toda actividad eclesial" (</w:t>
      </w:r>
      <w:r w:rsidRPr="00882548">
        <w:rPr>
          <w:rFonts w:ascii="Arial" w:eastAsia="Times New Roman" w:hAnsi="Arial" w:cs="Arial"/>
          <w:i/>
          <w:iCs/>
          <w:color w:val="000000"/>
          <w:sz w:val="19"/>
          <w:lang w:eastAsia="es-PE"/>
        </w:rPr>
        <w:t xml:space="preserve">Verbum </w:t>
      </w:r>
      <w:proofErr w:type="spellStart"/>
      <w:r w:rsidRPr="00882548">
        <w:rPr>
          <w:rFonts w:ascii="Arial" w:eastAsia="Times New Roman" w:hAnsi="Arial" w:cs="Arial"/>
          <w:i/>
          <w:iCs/>
          <w:color w:val="000000"/>
          <w:sz w:val="19"/>
          <w:lang w:eastAsia="es-PE"/>
        </w:rPr>
        <w:t>Domini</w:t>
      </w:r>
      <w:proofErr w:type="spellEnd"/>
      <w:r w:rsidRPr="00882548">
        <w:rPr>
          <w:rFonts w:ascii="Arial" w:eastAsia="Times New Roman" w:hAnsi="Arial" w:cs="Arial"/>
          <w:color w:val="000000"/>
          <w:sz w:val="19"/>
          <w:szCs w:val="19"/>
          <w:lang w:eastAsia="es-PE"/>
        </w:rPr>
        <w:t>, 1).</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La puerta a la Sagrada Escritura debe estar abierta a todos los creyentes. En el contexto de la nueva evangelización, todas las oportunidades para el estudio de la Sagrada Escritura deben ser puestas a disposición. La Escritura debe impregnar las homilías, la catequesis y todos los esfuerzos para transmitir la fe.</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Dada la necesidad de la familiaridad con la Palabra de Dios para la nueva evangelización y para el crecimiento espiritual de los fieles, el Sínodo anima a las diócesis, parroquias y pequeñas comunidades cristianas a continuar un estudio serio de la Biblia y de la Lectio divina, que es la lectura orante de las Escrituras (cf.</w:t>
      </w:r>
      <w:r w:rsidRPr="00882548">
        <w:rPr>
          <w:rFonts w:ascii="Arial" w:eastAsia="Times New Roman" w:hAnsi="Arial" w:cs="Arial"/>
          <w:color w:val="000000"/>
          <w:sz w:val="19"/>
          <w:lang w:eastAsia="es-PE"/>
        </w:rPr>
        <w:t> </w:t>
      </w:r>
      <w:r w:rsidRPr="00882548">
        <w:rPr>
          <w:rFonts w:ascii="Arial" w:eastAsia="Times New Roman" w:hAnsi="Arial" w:cs="Arial"/>
          <w:i/>
          <w:iCs/>
          <w:color w:val="000000"/>
          <w:sz w:val="19"/>
          <w:lang w:eastAsia="es-PE"/>
        </w:rPr>
        <w:t>Dei Verbum</w:t>
      </w:r>
      <w:r w:rsidRPr="00882548">
        <w:rPr>
          <w:rFonts w:ascii="Arial" w:eastAsia="Times New Roman" w:hAnsi="Arial" w:cs="Arial"/>
          <w:color w:val="000000"/>
          <w:sz w:val="19"/>
          <w:szCs w:val="19"/>
          <w:lang w:eastAsia="es-PE"/>
        </w:rPr>
        <w:t>, 21-22).</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b/>
          <w:bCs/>
          <w:color w:val="000000"/>
          <w:sz w:val="19"/>
          <w:lang w:eastAsia="es-PE"/>
        </w:rPr>
        <w:t>Propuesta 12: DOCUMENTOS DEL CONCILIO VATICANO II</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Los padres sinodales han reconocido las enseñanzas del Vaticano II como una herramienta vital para transmitir la fe en el contexto de la nueva evangelización. Al mismo tiempo, creen que los documentos del Concilio deben ser leídos e interpretados correctamente. Por lo tanto, quieren mostrar su apoyo al pensamiento de nuestro santo padre, el papa Benedicto XVI, quien indicó el principio hermenéutico de la reforma en la continuidad, para estar en grado de descubrir en estos textos el verdadero espíritu del Concilio.</w:t>
      </w:r>
    </w:p>
    <w:p w:rsidR="00882548" w:rsidRPr="00882548" w:rsidRDefault="00882548" w:rsidP="00882548">
      <w:pPr>
        <w:shd w:val="clear" w:color="auto" w:fill="FFFFFF"/>
        <w:spacing w:before="100" w:beforeAutospacing="1" w:after="100" w:afterAutospacing="1" w:line="240" w:lineRule="auto"/>
        <w:rPr>
          <w:rFonts w:ascii="Arial" w:eastAsia="Times New Roman" w:hAnsi="Arial" w:cs="Arial"/>
          <w:color w:val="000000"/>
          <w:sz w:val="19"/>
          <w:szCs w:val="19"/>
          <w:lang w:eastAsia="es-PE"/>
        </w:rPr>
      </w:pPr>
      <w:r w:rsidRPr="00882548">
        <w:rPr>
          <w:rFonts w:ascii="Arial" w:eastAsia="Times New Roman" w:hAnsi="Arial" w:cs="Arial"/>
          <w:color w:val="000000"/>
          <w:sz w:val="19"/>
          <w:szCs w:val="19"/>
          <w:lang w:eastAsia="es-PE"/>
        </w:rPr>
        <w:t xml:space="preserve">"Está la 'hermenéutica de la reforma', de la renovación dentro de la continuidad del único sujeto-Iglesia, que el Señor nos ha dado; es un sujeto que crece en el tiempo y se desarrolla, pero permaneciendo siempre el mismo, único sujeto del pueblo de Dios en camino.[...] Mas allí, donde esta interpretación ha sido la pauta que ha guiado la recepción del Concilio, ha crecido una nueva vida y han madurado nuevos frutos" (Benedicto XVI, Discurso a la Curia romana, 22 de diciembre de 2005). De esta manera, se puede responder a la necesidad de renovación </w:t>
      </w:r>
      <w:proofErr w:type="gramStart"/>
      <w:r w:rsidRPr="00882548">
        <w:rPr>
          <w:rFonts w:ascii="Arial" w:eastAsia="Times New Roman" w:hAnsi="Arial" w:cs="Arial"/>
          <w:color w:val="000000"/>
          <w:sz w:val="19"/>
          <w:szCs w:val="19"/>
          <w:lang w:eastAsia="es-PE"/>
        </w:rPr>
        <w:t>requerido</w:t>
      </w:r>
      <w:proofErr w:type="gramEnd"/>
      <w:r w:rsidRPr="00882548">
        <w:rPr>
          <w:rFonts w:ascii="Arial" w:eastAsia="Times New Roman" w:hAnsi="Arial" w:cs="Arial"/>
          <w:color w:val="000000"/>
          <w:sz w:val="19"/>
          <w:szCs w:val="19"/>
          <w:lang w:eastAsia="es-PE"/>
        </w:rPr>
        <w:t xml:space="preserve"> por el mundo moderno y, al mismo tiempo, preservar fielmente la naturaleza de la Iglesia y de su misión.</w:t>
      </w:r>
    </w:p>
    <w:p w:rsidR="004C67E8" w:rsidRDefault="004C67E8"/>
    <w:sectPr w:rsidR="004C67E8" w:rsidSect="004C67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82548"/>
    <w:rsid w:val="004C67E8"/>
    <w:rsid w:val="0088254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7E8"/>
  </w:style>
  <w:style w:type="paragraph" w:styleId="Ttulo3">
    <w:name w:val="heading 3"/>
    <w:basedOn w:val="Normal"/>
    <w:link w:val="Ttulo3Car"/>
    <w:uiPriority w:val="9"/>
    <w:qFormat/>
    <w:rsid w:val="00882548"/>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5">
    <w:name w:val="heading 5"/>
    <w:basedOn w:val="Normal"/>
    <w:link w:val="Ttulo5Car"/>
    <w:uiPriority w:val="9"/>
    <w:qFormat/>
    <w:rsid w:val="00882548"/>
    <w:pPr>
      <w:spacing w:before="100" w:beforeAutospacing="1" w:after="100" w:afterAutospacing="1" w:line="240" w:lineRule="auto"/>
      <w:outlineLvl w:val="4"/>
    </w:pPr>
    <w:rPr>
      <w:rFonts w:ascii="Times New Roman" w:eastAsia="Times New Roman" w:hAnsi="Times New Roman" w:cs="Times New Roman"/>
      <w:b/>
      <w:bCs/>
      <w:sz w:val="20"/>
      <w:szCs w:val="20"/>
      <w:lang w:eastAsia="es-PE"/>
    </w:rPr>
  </w:style>
  <w:style w:type="paragraph" w:styleId="Ttulo6">
    <w:name w:val="heading 6"/>
    <w:basedOn w:val="Normal"/>
    <w:link w:val="Ttulo6Car"/>
    <w:uiPriority w:val="9"/>
    <w:qFormat/>
    <w:rsid w:val="00882548"/>
    <w:pPr>
      <w:spacing w:before="100" w:beforeAutospacing="1" w:after="100" w:afterAutospacing="1" w:line="240" w:lineRule="auto"/>
      <w:outlineLvl w:val="5"/>
    </w:pPr>
    <w:rPr>
      <w:rFonts w:ascii="Times New Roman" w:eastAsia="Times New Roman" w:hAnsi="Times New Roman" w:cs="Times New Roman"/>
      <w:b/>
      <w:bCs/>
      <w:sz w:val="15"/>
      <w:szCs w:val="15"/>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82548"/>
    <w:rPr>
      <w:rFonts w:ascii="Times New Roman" w:eastAsia="Times New Roman" w:hAnsi="Times New Roman" w:cs="Times New Roman"/>
      <w:b/>
      <w:bCs/>
      <w:sz w:val="27"/>
      <w:szCs w:val="27"/>
      <w:lang w:eastAsia="es-PE"/>
    </w:rPr>
  </w:style>
  <w:style w:type="character" w:customStyle="1" w:styleId="Ttulo5Car">
    <w:name w:val="Título 5 Car"/>
    <w:basedOn w:val="Fuentedeprrafopredeter"/>
    <w:link w:val="Ttulo5"/>
    <w:uiPriority w:val="9"/>
    <w:rsid w:val="00882548"/>
    <w:rPr>
      <w:rFonts w:ascii="Times New Roman" w:eastAsia="Times New Roman" w:hAnsi="Times New Roman" w:cs="Times New Roman"/>
      <w:b/>
      <w:bCs/>
      <w:sz w:val="20"/>
      <w:szCs w:val="20"/>
      <w:lang w:eastAsia="es-PE"/>
    </w:rPr>
  </w:style>
  <w:style w:type="character" w:customStyle="1" w:styleId="Ttulo6Car">
    <w:name w:val="Título 6 Car"/>
    <w:basedOn w:val="Fuentedeprrafopredeter"/>
    <w:link w:val="Ttulo6"/>
    <w:uiPriority w:val="9"/>
    <w:rsid w:val="00882548"/>
    <w:rPr>
      <w:rFonts w:ascii="Times New Roman" w:eastAsia="Times New Roman" w:hAnsi="Times New Roman" w:cs="Times New Roman"/>
      <w:b/>
      <w:bCs/>
      <w:sz w:val="15"/>
      <w:szCs w:val="15"/>
      <w:lang w:eastAsia="es-PE"/>
    </w:rPr>
  </w:style>
  <w:style w:type="character" w:customStyle="1" w:styleId="apple-converted-space">
    <w:name w:val="apple-converted-space"/>
    <w:basedOn w:val="Fuentedeprrafopredeter"/>
    <w:rsid w:val="00882548"/>
  </w:style>
  <w:style w:type="paragraph" w:styleId="NormalWeb">
    <w:name w:val="Normal (Web)"/>
    <w:basedOn w:val="Normal"/>
    <w:uiPriority w:val="99"/>
    <w:semiHidden/>
    <w:unhideWhenUsed/>
    <w:rsid w:val="0088254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882548"/>
    <w:rPr>
      <w:color w:val="0000FF"/>
      <w:u w:val="single"/>
    </w:rPr>
  </w:style>
  <w:style w:type="character" w:styleId="nfasis">
    <w:name w:val="Emphasis"/>
    <w:basedOn w:val="Fuentedeprrafopredeter"/>
    <w:uiPriority w:val="20"/>
    <w:qFormat/>
    <w:rsid w:val="00882548"/>
    <w:rPr>
      <w:i/>
      <w:iCs/>
    </w:rPr>
  </w:style>
  <w:style w:type="character" w:styleId="Textoennegrita">
    <w:name w:val="Strong"/>
    <w:basedOn w:val="Fuentedeprrafopredeter"/>
    <w:uiPriority w:val="22"/>
    <w:qFormat/>
    <w:rsid w:val="00882548"/>
    <w:rPr>
      <w:b/>
      <w:bCs/>
    </w:rPr>
  </w:style>
</w:styles>
</file>

<file path=word/webSettings.xml><?xml version="1.0" encoding="utf-8"?>
<w:webSettings xmlns:r="http://schemas.openxmlformats.org/officeDocument/2006/relationships" xmlns:w="http://schemas.openxmlformats.org/wordprocessingml/2006/main">
  <w:divs>
    <w:div w:id="429086397">
      <w:bodyDiv w:val="1"/>
      <w:marLeft w:val="0"/>
      <w:marRight w:val="0"/>
      <w:marTop w:val="0"/>
      <w:marBottom w:val="0"/>
      <w:divBdr>
        <w:top w:val="none" w:sz="0" w:space="0" w:color="auto"/>
        <w:left w:val="none" w:sz="0" w:space="0" w:color="auto"/>
        <w:bottom w:val="none" w:sz="0" w:space="0" w:color="auto"/>
        <w:right w:val="none" w:sz="0" w:space="0" w:color="auto"/>
      </w:divBdr>
      <w:divsChild>
        <w:div w:id="897670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ogle.com/url?q=http%3A%2F%2Fwww.zenit.org%2Fspanish&amp;sa=D&amp;sntz=1&amp;usg=AFQjCNEDsPyUQA5Of9Yz-FSwb3vB0sJlk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2202</Words>
  <Characters>12111</Characters>
  <Application>Microsoft Office Word</Application>
  <DocSecurity>0</DocSecurity>
  <Lines>100</Lines>
  <Paragraphs>28</Paragraphs>
  <ScaleCrop>false</ScaleCrop>
  <Company/>
  <LinksUpToDate>false</LinksUpToDate>
  <CharactersWithSpaces>14285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2012-11-12T20:07:00Z</dcterms:created>
  <dcterms:modified xsi:type="dcterms:W3CDTF">2012-11-12T20:08:00Z</dcterms:modified>
</cp:coreProperties>
</file>