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82" w:rsidRDefault="0035355D">
      <w:pPr>
        <w:textAlignment w:val="baseline"/>
      </w:pPr>
      <w:r>
        <w:rPr>
          <w:noProof/>
          <w:lang w:val="es-PE" w:eastAsia="es-PE"/>
        </w:rPr>
        <w:drawing>
          <wp:inline distT="0" distB="0" distL="0" distR="0">
            <wp:extent cx="2348865" cy="637032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stretch>
                      <a:fillRect/>
                    </a:stretch>
                  </pic:blipFill>
                  <pic:spPr>
                    <a:xfrm>
                      <a:off x="0" y="0"/>
                      <a:ext cx="2348865" cy="6370320"/>
                    </a:xfrm>
                    <a:prstGeom prst="rect">
                      <a:avLst/>
                    </a:prstGeom>
                  </pic:spPr>
                </pic:pic>
              </a:graphicData>
            </a:graphic>
          </wp:inline>
        </w:drawing>
      </w:r>
    </w:p>
    <w:p w:rsidR="00513B82" w:rsidRDefault="0035355D">
      <w:pPr>
        <w:spacing w:before="96" w:line="227" w:lineRule="exact"/>
        <w:textAlignment w:val="baseline"/>
        <w:rPr>
          <w:rFonts w:ascii="Tahoma" w:eastAsia="Tahoma" w:hAnsi="Tahoma"/>
          <w:b/>
          <w:color w:val="000000"/>
          <w:spacing w:val="2"/>
          <w:sz w:val="17"/>
          <w:lang w:val="de-DE"/>
        </w:rPr>
      </w:pPr>
      <w:r>
        <w:br w:type="column"/>
      </w:r>
      <w:r>
        <w:rPr>
          <w:rFonts w:ascii="Tahoma" w:eastAsia="Tahoma" w:hAnsi="Tahoma"/>
          <w:b/>
          <w:color w:val="000000"/>
          <w:spacing w:val="2"/>
          <w:sz w:val="17"/>
          <w:lang w:val="de-DE"/>
        </w:rPr>
        <w:lastRenderedPageBreak/>
        <w:t>Nr. 25</w:t>
      </w:r>
    </w:p>
    <w:p w:rsidR="00513B82" w:rsidRDefault="0035355D">
      <w:pPr>
        <w:spacing w:line="258" w:lineRule="exact"/>
        <w:ind w:right="1008"/>
        <w:textAlignment w:val="baseline"/>
        <w:rPr>
          <w:rFonts w:ascii="Tahoma" w:eastAsia="Tahoma" w:hAnsi="Tahoma"/>
          <w:b/>
          <w:color w:val="000000"/>
          <w:sz w:val="17"/>
          <w:lang w:val="de-DE"/>
        </w:rPr>
      </w:pPr>
      <w:r>
        <w:rPr>
          <w:rFonts w:ascii="Tahoma" w:eastAsia="Tahoma" w:hAnsi="Tahoma"/>
          <w:b/>
          <w:color w:val="000000"/>
          <w:sz w:val="17"/>
          <w:lang w:val="de-DE"/>
        </w:rPr>
        <w:t>2. Sonntag der Osterzeit C Joh. 20, 19-31</w:t>
      </w:r>
    </w:p>
    <w:p w:rsidR="00513B82" w:rsidRDefault="0035355D">
      <w:pPr>
        <w:spacing w:before="654" w:line="260" w:lineRule="exact"/>
        <w:ind w:right="216"/>
        <w:textAlignment w:val="baseline"/>
        <w:rPr>
          <w:rFonts w:ascii="Tahoma" w:eastAsia="Tahoma" w:hAnsi="Tahoma"/>
          <w:b/>
          <w:color w:val="000000"/>
          <w:sz w:val="19"/>
          <w:lang w:val="de-DE"/>
        </w:rPr>
      </w:pPr>
      <w:r>
        <w:rPr>
          <w:rFonts w:ascii="Tahoma" w:eastAsia="Tahoma" w:hAnsi="Tahoma"/>
          <w:b/>
          <w:color w:val="000000"/>
          <w:sz w:val="19"/>
          <w:lang w:val="de-DE"/>
        </w:rPr>
        <w:t>Selig sind, die nicht sehen und doch glauben!</w:t>
      </w:r>
    </w:p>
    <w:p w:rsidR="00513B82" w:rsidRDefault="0035355D">
      <w:pPr>
        <w:spacing w:before="260" w:line="260" w:lineRule="exact"/>
        <w:textAlignment w:val="baseline"/>
        <w:rPr>
          <w:rFonts w:ascii="Tahoma" w:eastAsia="Tahoma" w:hAnsi="Tahoma"/>
          <w:b/>
          <w:color w:val="000000"/>
          <w:spacing w:val="-2"/>
          <w:sz w:val="17"/>
          <w:lang w:val="de-DE"/>
        </w:rPr>
      </w:pPr>
      <w:r>
        <w:rPr>
          <w:rFonts w:ascii="Tahoma" w:eastAsia="Tahoma" w:hAnsi="Tahoma"/>
          <w:b/>
          <w:color w:val="000000"/>
          <w:spacing w:val="-2"/>
          <w:sz w:val="17"/>
          <w:lang w:val="de-DE"/>
        </w:rPr>
        <w:t>Am Abend des ersten Wochentages (Sonntag) erschien Jesus den Jüngern, die sich eingeschlossen hatten. Jesus erteilte ihnen dabei die Vollmacht, Sünden nachzulassen. Thomas war nicht da. Er glaubte den Jüngern nicht, als sie ihm sagten, sie haben Jesus ge</w:t>
      </w:r>
      <w:r>
        <w:rPr>
          <w:rFonts w:ascii="Tahoma" w:eastAsia="Tahoma" w:hAnsi="Tahoma"/>
          <w:b/>
          <w:color w:val="000000"/>
          <w:spacing w:val="-2"/>
          <w:sz w:val="17"/>
          <w:lang w:val="de-DE"/>
        </w:rPr>
        <w:softHyphen/>
        <w:t>s</w:t>
      </w:r>
      <w:r>
        <w:rPr>
          <w:rFonts w:ascii="Tahoma" w:eastAsia="Tahoma" w:hAnsi="Tahoma"/>
          <w:b/>
          <w:color w:val="000000"/>
          <w:spacing w:val="-2"/>
          <w:sz w:val="17"/>
          <w:lang w:val="de-DE"/>
        </w:rPr>
        <w:t>ehen. Acht Tage später kam Jesus wieder bei verschlossenen Türen. Thomas durfte die Wunden Jesu be</w:t>
      </w:r>
      <w:r>
        <w:rPr>
          <w:rFonts w:ascii="Tahoma" w:eastAsia="Tahoma" w:hAnsi="Tahoma"/>
          <w:b/>
          <w:color w:val="000000"/>
          <w:spacing w:val="-2"/>
          <w:sz w:val="17"/>
          <w:lang w:val="de-DE"/>
        </w:rPr>
        <w:softHyphen/>
        <w:t>rühren. Da sagte er: Mein Herr und mein Gott! Jesus sprach zu ihm: Weil du mich gesehen hast, glaubst du. Selig, die nicht sehen und doch glauben!</w:t>
      </w:r>
    </w:p>
    <w:p w:rsidR="00513B82" w:rsidRDefault="0035355D">
      <w:pPr>
        <w:spacing w:before="306" w:line="260" w:lineRule="exact"/>
        <w:textAlignment w:val="baseline"/>
        <w:rPr>
          <w:rFonts w:ascii="Tahoma" w:eastAsia="Tahoma" w:hAnsi="Tahoma"/>
          <w:b/>
          <w:color w:val="000000"/>
          <w:sz w:val="17"/>
          <w:lang w:val="de-DE"/>
        </w:rPr>
      </w:pPr>
      <w:r>
        <w:rPr>
          <w:rFonts w:ascii="Tahoma" w:eastAsia="Tahoma" w:hAnsi="Tahoma"/>
          <w:b/>
          <w:color w:val="000000"/>
          <w:sz w:val="17"/>
          <w:lang w:val="de-DE"/>
        </w:rPr>
        <w:t>Für mein Leben: Sicher hast du schon oft den Wunsch gehabt, Jesus zu sehen. Zu Thomas aber sagt Jesus, es ist viel wertvoller zu glauben, ohne zu sehen. So will ich immer gerne glauben und vertrauen.</w:t>
      </w:r>
    </w:p>
    <w:p w:rsidR="00513B82" w:rsidRDefault="0035355D">
      <w:pPr>
        <w:spacing w:before="336" w:line="229" w:lineRule="exact"/>
        <w:textAlignment w:val="baseline"/>
        <w:rPr>
          <w:rFonts w:ascii="Tahoma" w:eastAsia="Tahoma" w:hAnsi="Tahoma"/>
          <w:b/>
          <w:color w:val="000000"/>
          <w:sz w:val="17"/>
          <w:lang w:val="de-DE"/>
        </w:rPr>
      </w:pPr>
      <w:r>
        <w:rPr>
          <w:rFonts w:ascii="Tahoma" w:eastAsia="Tahoma" w:hAnsi="Tahoma"/>
          <w:b/>
          <w:color w:val="000000"/>
          <w:sz w:val="17"/>
          <w:lang w:val="de-DE"/>
        </w:rPr>
        <w:t>Gebet zum Auferstandenen</w:t>
      </w:r>
    </w:p>
    <w:p w:rsidR="00513B82" w:rsidRDefault="0035355D">
      <w:pPr>
        <w:spacing w:before="84" w:line="260" w:lineRule="exact"/>
        <w:textAlignment w:val="baseline"/>
        <w:rPr>
          <w:rFonts w:ascii="Tahoma" w:eastAsia="Tahoma" w:hAnsi="Tahoma"/>
          <w:b/>
          <w:color w:val="000000"/>
          <w:sz w:val="17"/>
          <w:lang w:val="de-DE"/>
        </w:rPr>
      </w:pPr>
      <w:r>
        <w:rPr>
          <w:rFonts w:ascii="Tahoma" w:eastAsia="Tahoma" w:hAnsi="Tahoma"/>
          <w:b/>
          <w:color w:val="000000"/>
          <w:sz w:val="17"/>
          <w:lang w:val="de-DE"/>
        </w:rPr>
        <w:t>Herr Jesus Christus, gib uns ei</w:t>
      </w:r>
      <w:r>
        <w:rPr>
          <w:rFonts w:ascii="Tahoma" w:eastAsia="Tahoma" w:hAnsi="Tahoma"/>
          <w:b/>
          <w:color w:val="000000"/>
          <w:sz w:val="17"/>
          <w:lang w:val="de-DE"/>
        </w:rPr>
        <w:t>nen starken Glauben. Laß die österliche Freude in uns fortdauern. Gib, daß wir den Tag unserer Auferstehung voll Zu</w:t>
      </w:r>
      <w:r>
        <w:rPr>
          <w:rFonts w:ascii="Tahoma" w:eastAsia="Tahoma" w:hAnsi="Tahoma"/>
          <w:b/>
          <w:color w:val="000000"/>
          <w:sz w:val="17"/>
          <w:lang w:val="de-DE"/>
        </w:rPr>
        <w:softHyphen/>
        <w:t>versicht erwarten als einen Tag des Jubels und des Dankes. Amen</w:t>
      </w:r>
    </w:p>
    <w:p w:rsidR="00513B82" w:rsidRDefault="00513B82">
      <w:pPr>
        <w:sectPr w:rsidR="00513B82">
          <w:pgSz w:w="8232" w:h="11904"/>
          <w:pgMar w:top="809" w:right="576" w:bottom="667" w:left="398" w:header="720" w:footer="720" w:gutter="0"/>
          <w:cols w:num="2" w:space="0" w:equalWidth="0">
            <w:col w:w="3699" w:space="185"/>
            <w:col w:w="3374" w:space="0"/>
          </w:cols>
        </w:sectPr>
      </w:pPr>
    </w:p>
    <w:p w:rsidR="00513B82" w:rsidRDefault="0035355D">
      <w:pPr>
        <w:spacing w:before="889" w:line="251" w:lineRule="exact"/>
        <w:textAlignment w:val="baseline"/>
        <w:rPr>
          <w:rFonts w:ascii="Arial" w:eastAsia="Arial" w:hAnsi="Arial"/>
          <w:b/>
          <w:color w:val="000000"/>
          <w:spacing w:val="-3"/>
          <w:sz w:val="20"/>
          <w:lang w:val="de-DE"/>
        </w:rPr>
      </w:pPr>
      <w:r>
        <w:rPr>
          <w:rFonts w:ascii="Arial" w:eastAsia="Arial" w:hAnsi="Arial"/>
          <w:b/>
          <w:color w:val="000000"/>
          <w:spacing w:val="-3"/>
          <w:sz w:val="20"/>
          <w:lang w:val="de-DE"/>
        </w:rPr>
        <w:lastRenderedPageBreak/>
        <w:t>Thomas bekennt: Mein Herr und mein Gott.</w:t>
      </w:r>
    </w:p>
    <w:p w:rsidR="00513B82" w:rsidRDefault="0035355D">
      <w:pPr>
        <w:spacing w:before="268" w:after="176" w:line="252" w:lineRule="exact"/>
        <w:ind w:right="216"/>
        <w:textAlignment w:val="baseline"/>
        <w:rPr>
          <w:rFonts w:ascii="Arial" w:eastAsia="Arial" w:hAnsi="Arial"/>
          <w:b/>
          <w:color w:val="000000"/>
          <w:sz w:val="20"/>
          <w:lang w:val="de-DE"/>
        </w:rPr>
      </w:pPr>
      <w:r>
        <w:rPr>
          <w:rFonts w:ascii="Arial" w:eastAsia="Arial" w:hAnsi="Arial"/>
          <w:b/>
          <w:color w:val="000000"/>
          <w:sz w:val="20"/>
          <w:lang w:val="de-DE"/>
        </w:rPr>
        <w:t>Hie</w:t>
      </w:r>
      <w:r>
        <w:rPr>
          <w:rFonts w:ascii="Arial" w:eastAsia="Arial" w:hAnsi="Arial"/>
          <w:b/>
          <w:color w:val="000000"/>
          <w:sz w:val="20"/>
          <w:lang w:val="de-DE"/>
        </w:rPr>
        <w:t>r sind andere Namen für Jesus aufgeschrieben. Kannst Du sie zusam</w:t>
      </w:r>
      <w:r>
        <w:rPr>
          <w:rFonts w:ascii="Arial" w:eastAsia="Arial" w:hAnsi="Arial"/>
          <w:b/>
          <w:color w:val="000000"/>
          <w:sz w:val="20"/>
          <w:lang w:val="de-DE"/>
        </w:rPr>
        <w:softHyphen/>
        <w:t>mensetzen?</w:t>
      </w:r>
    </w:p>
    <w:tbl>
      <w:tblPr>
        <w:tblW w:w="0" w:type="auto"/>
        <w:tblInd w:w="14" w:type="dxa"/>
        <w:tblLayout w:type="fixed"/>
        <w:tblCellMar>
          <w:left w:w="0" w:type="dxa"/>
          <w:right w:w="0" w:type="dxa"/>
        </w:tblCellMar>
        <w:tblLook w:val="04A0"/>
      </w:tblPr>
      <w:tblGrid>
        <w:gridCol w:w="2345"/>
        <w:gridCol w:w="2292"/>
        <w:gridCol w:w="2323"/>
      </w:tblGrid>
      <w:tr w:rsidR="00513B82">
        <w:tblPrEx>
          <w:tblCellMar>
            <w:top w:w="0" w:type="dxa"/>
            <w:bottom w:w="0" w:type="dxa"/>
          </w:tblCellMar>
        </w:tblPrEx>
        <w:trPr>
          <w:trHeight w:hRule="exact" w:val="406"/>
        </w:trPr>
        <w:tc>
          <w:tcPr>
            <w:tcW w:w="2345" w:type="dxa"/>
            <w:tcBorders>
              <w:top w:val="single" w:sz="5" w:space="0" w:color="000000"/>
              <w:left w:val="single" w:sz="5" w:space="0" w:color="000000"/>
              <w:bottom w:val="single" w:sz="5" w:space="0" w:color="000000"/>
              <w:right w:val="single" w:sz="5" w:space="0" w:color="000000"/>
            </w:tcBorders>
            <w:vAlign w:val="center"/>
          </w:tcPr>
          <w:p w:rsidR="00513B82" w:rsidRDefault="0035355D">
            <w:pPr>
              <w:spacing w:before="70" w:after="48" w:line="282" w:lineRule="exact"/>
              <w:ind w:left="247"/>
              <w:textAlignment w:val="baseline"/>
              <w:rPr>
                <w:rFonts w:ascii="Arial" w:eastAsia="Arial" w:hAnsi="Arial"/>
                <w:b/>
                <w:color w:val="000000"/>
                <w:spacing w:val="-3"/>
                <w:sz w:val="24"/>
                <w:lang w:val="de-DE"/>
              </w:rPr>
            </w:pPr>
            <w:r>
              <w:rPr>
                <w:rFonts w:ascii="Arial" w:eastAsia="Arial" w:hAnsi="Arial"/>
                <w:b/>
                <w:color w:val="000000"/>
                <w:spacing w:val="-3"/>
                <w:sz w:val="24"/>
                <w:lang w:val="de-DE"/>
              </w:rPr>
              <w:t>Hei</w:t>
            </w:r>
          </w:p>
        </w:tc>
        <w:tc>
          <w:tcPr>
            <w:tcW w:w="2292" w:type="dxa"/>
            <w:tcBorders>
              <w:top w:val="single" w:sz="5" w:space="0" w:color="000000"/>
              <w:left w:val="single" w:sz="5" w:space="0" w:color="000000"/>
              <w:bottom w:val="single" w:sz="5" w:space="0" w:color="000000"/>
              <w:right w:val="single" w:sz="5" w:space="0" w:color="000000"/>
            </w:tcBorders>
            <w:vAlign w:val="center"/>
          </w:tcPr>
          <w:p w:rsidR="00513B82" w:rsidRDefault="0035355D">
            <w:pPr>
              <w:spacing w:before="69" w:after="49" w:line="282" w:lineRule="exact"/>
              <w:ind w:left="221"/>
              <w:textAlignment w:val="baseline"/>
              <w:rPr>
                <w:rFonts w:ascii="Arial" w:eastAsia="Arial" w:hAnsi="Arial"/>
                <w:b/>
                <w:color w:val="000000"/>
                <w:spacing w:val="-6"/>
                <w:sz w:val="24"/>
                <w:lang w:val="de-DE"/>
              </w:rPr>
            </w:pPr>
            <w:r>
              <w:rPr>
                <w:rFonts w:ascii="Arial" w:eastAsia="Arial" w:hAnsi="Arial"/>
                <w:b/>
                <w:color w:val="000000"/>
                <w:spacing w:val="-6"/>
                <w:sz w:val="24"/>
                <w:lang w:val="de-DE"/>
              </w:rPr>
              <w:t>Chri</w:t>
            </w:r>
          </w:p>
        </w:tc>
        <w:tc>
          <w:tcPr>
            <w:tcW w:w="2323" w:type="dxa"/>
            <w:tcBorders>
              <w:top w:val="single" w:sz="5" w:space="0" w:color="000000"/>
              <w:left w:val="single" w:sz="5" w:space="0" w:color="000000"/>
              <w:bottom w:val="single" w:sz="5" w:space="0" w:color="000000"/>
              <w:right w:val="single" w:sz="5" w:space="0" w:color="000000"/>
            </w:tcBorders>
            <w:vAlign w:val="center"/>
          </w:tcPr>
          <w:p w:rsidR="00513B82" w:rsidRDefault="0035355D">
            <w:pPr>
              <w:spacing w:before="79" w:after="39" w:line="282" w:lineRule="exact"/>
              <w:ind w:left="230"/>
              <w:textAlignment w:val="baseline"/>
              <w:rPr>
                <w:rFonts w:ascii="Arial" w:eastAsia="Arial" w:hAnsi="Arial"/>
                <w:b/>
                <w:color w:val="000000"/>
                <w:spacing w:val="-14"/>
                <w:sz w:val="24"/>
                <w:lang w:val="de-DE"/>
              </w:rPr>
            </w:pPr>
            <w:r>
              <w:rPr>
                <w:rFonts w:ascii="Arial" w:eastAsia="Arial" w:hAnsi="Arial"/>
                <w:b/>
                <w:color w:val="000000"/>
                <w:spacing w:val="-14"/>
                <w:sz w:val="24"/>
                <w:lang w:val="de-DE"/>
              </w:rPr>
              <w:t>Kö</w:t>
            </w:r>
          </w:p>
        </w:tc>
      </w:tr>
      <w:tr w:rsidR="00513B82">
        <w:tblPrEx>
          <w:tblCellMar>
            <w:top w:w="0" w:type="dxa"/>
            <w:bottom w:w="0" w:type="dxa"/>
          </w:tblCellMar>
        </w:tblPrEx>
        <w:trPr>
          <w:trHeight w:hRule="exact" w:val="412"/>
        </w:trPr>
        <w:tc>
          <w:tcPr>
            <w:tcW w:w="2345" w:type="dxa"/>
            <w:tcBorders>
              <w:top w:val="single" w:sz="5" w:space="0" w:color="000000"/>
              <w:left w:val="single" w:sz="5" w:space="0" w:color="000000"/>
              <w:bottom w:val="single" w:sz="5" w:space="0" w:color="000000"/>
              <w:right w:val="single" w:sz="5" w:space="0" w:color="000000"/>
            </w:tcBorders>
            <w:vAlign w:val="center"/>
          </w:tcPr>
          <w:p w:rsidR="00513B82" w:rsidRDefault="0035355D">
            <w:pPr>
              <w:spacing w:before="60" w:after="55" w:line="282" w:lineRule="exact"/>
              <w:ind w:left="247"/>
              <w:textAlignment w:val="baseline"/>
              <w:rPr>
                <w:rFonts w:ascii="Arial" w:eastAsia="Arial" w:hAnsi="Arial"/>
                <w:b/>
                <w:color w:val="000000"/>
                <w:spacing w:val="-5"/>
                <w:sz w:val="24"/>
                <w:lang w:val="de-DE"/>
              </w:rPr>
            </w:pPr>
            <w:r>
              <w:rPr>
                <w:rFonts w:ascii="Arial" w:eastAsia="Arial" w:hAnsi="Arial"/>
                <w:b/>
                <w:color w:val="000000"/>
                <w:spacing w:val="-5"/>
                <w:sz w:val="24"/>
                <w:lang w:val="de-DE"/>
              </w:rPr>
              <w:t>Sohn</w:t>
            </w:r>
          </w:p>
        </w:tc>
        <w:tc>
          <w:tcPr>
            <w:tcW w:w="2292" w:type="dxa"/>
            <w:tcBorders>
              <w:top w:val="single" w:sz="5" w:space="0" w:color="000000"/>
              <w:left w:val="single" w:sz="5" w:space="0" w:color="000000"/>
              <w:bottom w:val="single" w:sz="5" w:space="0" w:color="000000"/>
              <w:right w:val="single" w:sz="5" w:space="0" w:color="000000"/>
            </w:tcBorders>
            <w:vAlign w:val="center"/>
          </w:tcPr>
          <w:p w:rsidR="00513B82" w:rsidRDefault="0035355D">
            <w:pPr>
              <w:spacing w:before="55" w:after="60" w:line="282" w:lineRule="exact"/>
              <w:ind w:left="221"/>
              <w:textAlignment w:val="baseline"/>
              <w:rPr>
                <w:rFonts w:ascii="Arial" w:eastAsia="Arial" w:hAnsi="Arial"/>
                <w:b/>
                <w:color w:val="000000"/>
                <w:spacing w:val="-4"/>
                <w:sz w:val="24"/>
                <w:lang w:val="de-DE"/>
              </w:rPr>
            </w:pPr>
            <w:r>
              <w:rPr>
                <w:rFonts w:ascii="Arial" w:eastAsia="Arial" w:hAnsi="Arial"/>
                <w:b/>
                <w:color w:val="000000"/>
                <w:spacing w:val="-4"/>
                <w:sz w:val="24"/>
                <w:lang w:val="de-DE"/>
              </w:rPr>
              <w:t>Mes</w:t>
            </w:r>
          </w:p>
        </w:tc>
        <w:tc>
          <w:tcPr>
            <w:tcW w:w="2323" w:type="dxa"/>
            <w:tcBorders>
              <w:top w:val="single" w:sz="5" w:space="0" w:color="000000"/>
              <w:left w:val="single" w:sz="5" w:space="0" w:color="000000"/>
              <w:bottom w:val="single" w:sz="5" w:space="0" w:color="000000"/>
              <w:right w:val="single" w:sz="5" w:space="0" w:color="000000"/>
            </w:tcBorders>
            <w:vAlign w:val="center"/>
          </w:tcPr>
          <w:p w:rsidR="00513B82" w:rsidRDefault="0035355D">
            <w:pPr>
              <w:spacing w:before="59" w:after="56" w:line="282" w:lineRule="exact"/>
              <w:ind w:left="230"/>
              <w:textAlignment w:val="baseline"/>
              <w:rPr>
                <w:rFonts w:ascii="Arial" w:eastAsia="Arial" w:hAnsi="Arial"/>
                <w:b/>
                <w:color w:val="000000"/>
                <w:spacing w:val="-5"/>
                <w:sz w:val="24"/>
                <w:lang w:val="de-DE"/>
              </w:rPr>
            </w:pPr>
            <w:r>
              <w:rPr>
                <w:rFonts w:ascii="Arial" w:eastAsia="Arial" w:hAnsi="Arial"/>
                <w:b/>
                <w:color w:val="000000"/>
                <w:spacing w:val="-5"/>
                <w:sz w:val="24"/>
                <w:lang w:val="de-DE"/>
              </w:rPr>
              <w:t>Herr</w:t>
            </w:r>
          </w:p>
        </w:tc>
      </w:tr>
      <w:tr w:rsidR="00513B82">
        <w:tblPrEx>
          <w:tblCellMar>
            <w:top w:w="0" w:type="dxa"/>
            <w:bottom w:w="0" w:type="dxa"/>
          </w:tblCellMar>
        </w:tblPrEx>
        <w:trPr>
          <w:trHeight w:hRule="exact" w:val="396"/>
        </w:trPr>
        <w:tc>
          <w:tcPr>
            <w:tcW w:w="2345" w:type="dxa"/>
            <w:tcBorders>
              <w:top w:val="single" w:sz="5" w:space="0" w:color="000000"/>
              <w:left w:val="single" w:sz="5" w:space="0" w:color="000000"/>
              <w:bottom w:val="single" w:sz="5" w:space="0" w:color="000000"/>
              <w:right w:val="single" w:sz="5" w:space="0" w:color="000000"/>
            </w:tcBorders>
            <w:vAlign w:val="center"/>
          </w:tcPr>
          <w:p w:rsidR="00513B82" w:rsidRDefault="0035355D">
            <w:pPr>
              <w:spacing w:before="52" w:after="55" w:line="282" w:lineRule="exact"/>
              <w:ind w:left="247"/>
              <w:textAlignment w:val="baseline"/>
              <w:rPr>
                <w:rFonts w:ascii="Arial" w:eastAsia="Arial" w:hAnsi="Arial"/>
                <w:b/>
                <w:color w:val="000000"/>
                <w:spacing w:val="-3"/>
                <w:sz w:val="24"/>
                <w:lang w:val="de-DE"/>
              </w:rPr>
            </w:pPr>
            <w:r>
              <w:rPr>
                <w:rFonts w:ascii="Arial" w:eastAsia="Arial" w:hAnsi="Arial"/>
                <w:b/>
                <w:color w:val="000000"/>
                <w:spacing w:val="-3"/>
                <w:sz w:val="24"/>
                <w:lang w:val="de-DE"/>
              </w:rPr>
              <w:t>Er</w:t>
            </w:r>
          </w:p>
        </w:tc>
        <w:tc>
          <w:tcPr>
            <w:tcW w:w="2292" w:type="dxa"/>
            <w:tcBorders>
              <w:top w:val="single" w:sz="5" w:space="0" w:color="000000"/>
              <w:left w:val="single" w:sz="5" w:space="0" w:color="000000"/>
              <w:bottom w:val="single" w:sz="5" w:space="0" w:color="000000"/>
              <w:right w:val="single" w:sz="5" w:space="0" w:color="000000"/>
            </w:tcBorders>
            <w:vAlign w:val="center"/>
          </w:tcPr>
          <w:p w:rsidR="00513B82" w:rsidRDefault="0035355D">
            <w:pPr>
              <w:spacing w:before="65" w:after="42" w:line="282" w:lineRule="exact"/>
              <w:ind w:left="221"/>
              <w:textAlignment w:val="baseline"/>
              <w:rPr>
                <w:rFonts w:ascii="Arial" w:eastAsia="Arial" w:hAnsi="Arial"/>
                <w:b/>
                <w:color w:val="000000"/>
                <w:sz w:val="24"/>
                <w:lang w:val="de-DE"/>
              </w:rPr>
            </w:pPr>
            <w:r>
              <w:rPr>
                <w:rFonts w:ascii="Arial" w:eastAsia="Arial" w:hAnsi="Arial"/>
                <w:b/>
                <w:color w:val="000000"/>
                <w:sz w:val="24"/>
                <w:lang w:val="de-DE"/>
              </w:rPr>
              <w:t>0</w:t>
            </w:r>
          </w:p>
        </w:tc>
        <w:tc>
          <w:tcPr>
            <w:tcW w:w="2323" w:type="dxa"/>
            <w:tcBorders>
              <w:top w:val="single" w:sz="5" w:space="0" w:color="000000"/>
              <w:left w:val="single" w:sz="5" w:space="0" w:color="000000"/>
              <w:bottom w:val="single" w:sz="5" w:space="0" w:color="000000"/>
              <w:right w:val="single" w:sz="5" w:space="0" w:color="000000"/>
            </w:tcBorders>
            <w:vAlign w:val="center"/>
          </w:tcPr>
          <w:p w:rsidR="00513B82" w:rsidRDefault="0035355D">
            <w:pPr>
              <w:spacing w:before="64" w:after="43" w:line="282" w:lineRule="exact"/>
              <w:ind w:left="230"/>
              <w:textAlignment w:val="baseline"/>
              <w:rPr>
                <w:rFonts w:ascii="Arial" w:eastAsia="Arial" w:hAnsi="Arial"/>
                <w:b/>
                <w:color w:val="000000"/>
                <w:spacing w:val="-8"/>
                <w:sz w:val="24"/>
                <w:lang w:val="de-DE"/>
              </w:rPr>
            </w:pPr>
            <w:r>
              <w:rPr>
                <w:rFonts w:ascii="Arial" w:eastAsia="Arial" w:hAnsi="Arial"/>
                <w:b/>
                <w:color w:val="000000"/>
                <w:spacing w:val="-8"/>
                <w:sz w:val="24"/>
                <w:lang w:val="de-DE"/>
              </w:rPr>
              <w:t>Lamm</w:t>
            </w:r>
          </w:p>
        </w:tc>
      </w:tr>
      <w:tr w:rsidR="00513B82">
        <w:tblPrEx>
          <w:tblCellMar>
            <w:top w:w="0" w:type="dxa"/>
            <w:bottom w:w="0" w:type="dxa"/>
          </w:tblCellMar>
        </w:tblPrEx>
        <w:trPr>
          <w:trHeight w:hRule="exact" w:val="415"/>
        </w:trPr>
        <w:tc>
          <w:tcPr>
            <w:tcW w:w="2345" w:type="dxa"/>
            <w:tcBorders>
              <w:top w:val="single" w:sz="5" w:space="0" w:color="000000"/>
              <w:left w:val="single" w:sz="5" w:space="0" w:color="000000"/>
              <w:bottom w:val="single" w:sz="5" w:space="0" w:color="000000"/>
              <w:right w:val="single" w:sz="5" w:space="0" w:color="000000"/>
            </w:tcBorders>
            <w:vAlign w:val="center"/>
          </w:tcPr>
          <w:p w:rsidR="00513B82" w:rsidRDefault="0035355D">
            <w:pPr>
              <w:spacing w:before="53" w:after="75" w:line="282" w:lineRule="exact"/>
              <w:ind w:left="247"/>
              <w:textAlignment w:val="baseline"/>
              <w:rPr>
                <w:rFonts w:ascii="Arial" w:eastAsia="Arial" w:hAnsi="Arial"/>
                <w:b/>
                <w:color w:val="000000"/>
                <w:spacing w:val="-6"/>
                <w:sz w:val="24"/>
                <w:lang w:val="de-DE"/>
              </w:rPr>
            </w:pPr>
            <w:r>
              <w:rPr>
                <w:rFonts w:ascii="Arial" w:eastAsia="Arial" w:hAnsi="Arial"/>
                <w:b/>
                <w:color w:val="000000"/>
                <w:spacing w:val="-6"/>
                <w:sz w:val="24"/>
                <w:lang w:val="de-DE"/>
              </w:rPr>
              <w:t>Mei</w:t>
            </w:r>
          </w:p>
        </w:tc>
        <w:tc>
          <w:tcPr>
            <w:tcW w:w="2292" w:type="dxa"/>
            <w:tcBorders>
              <w:top w:val="single" w:sz="5" w:space="0" w:color="000000"/>
              <w:left w:val="single" w:sz="5" w:space="0" w:color="000000"/>
              <w:bottom w:val="single" w:sz="5" w:space="0" w:color="000000"/>
              <w:right w:val="single" w:sz="5" w:space="0" w:color="000000"/>
            </w:tcBorders>
            <w:vAlign w:val="center"/>
          </w:tcPr>
          <w:p w:rsidR="00513B82" w:rsidRDefault="0035355D">
            <w:pPr>
              <w:spacing w:before="58" w:after="70" w:line="282" w:lineRule="exact"/>
              <w:ind w:left="221"/>
              <w:textAlignment w:val="baseline"/>
              <w:rPr>
                <w:rFonts w:ascii="Arial" w:eastAsia="Arial" w:hAnsi="Arial"/>
                <w:b/>
                <w:color w:val="000000"/>
                <w:spacing w:val="-4"/>
                <w:sz w:val="24"/>
                <w:lang w:val="de-DE"/>
              </w:rPr>
            </w:pPr>
            <w:r>
              <w:rPr>
                <w:rFonts w:ascii="Arial" w:eastAsia="Arial" w:hAnsi="Arial"/>
                <w:b/>
                <w:color w:val="000000"/>
                <w:spacing w:val="-4"/>
                <w:sz w:val="24"/>
                <w:lang w:val="de-DE"/>
              </w:rPr>
              <w:t>Men</w:t>
            </w:r>
          </w:p>
        </w:tc>
        <w:tc>
          <w:tcPr>
            <w:tcW w:w="2323" w:type="dxa"/>
            <w:tcBorders>
              <w:top w:val="single" w:sz="5" w:space="0" w:color="000000"/>
              <w:left w:val="single" w:sz="5" w:space="0" w:color="000000"/>
              <w:bottom w:val="single" w:sz="5" w:space="0" w:color="000000"/>
              <w:right w:val="single" w:sz="5" w:space="0" w:color="000000"/>
            </w:tcBorders>
          </w:tcPr>
          <w:p w:rsidR="00513B82" w:rsidRDefault="00513B82">
            <w:pPr>
              <w:textAlignment w:val="baseline"/>
              <w:rPr>
                <w:rFonts w:ascii="Arial" w:eastAsia="Arial" w:hAnsi="Arial"/>
                <w:color w:val="000000"/>
                <w:sz w:val="24"/>
              </w:rPr>
            </w:pPr>
          </w:p>
        </w:tc>
      </w:tr>
    </w:tbl>
    <w:p w:rsidR="00513B82" w:rsidRDefault="00513B82">
      <w:pPr>
        <w:spacing w:after="252" w:line="20" w:lineRule="exact"/>
      </w:pPr>
    </w:p>
    <w:p w:rsidR="00513B82" w:rsidRDefault="0035355D">
      <w:pPr>
        <w:spacing w:after="549" w:line="303" w:lineRule="exact"/>
        <w:ind w:right="216"/>
        <w:textAlignment w:val="baseline"/>
        <w:rPr>
          <w:rFonts w:ascii="Arial" w:eastAsia="Arial" w:hAnsi="Arial"/>
          <w:b/>
          <w:color w:val="000000"/>
          <w:sz w:val="20"/>
          <w:lang w:val="de-DE"/>
        </w:rPr>
      </w:pPr>
      <w:r>
        <w:rPr>
          <w:rFonts w:ascii="Arial" w:eastAsia="Arial" w:hAnsi="Arial"/>
          <w:b/>
          <w:color w:val="000000"/>
          <w:sz w:val="20"/>
          <w:lang w:val="de-DE"/>
        </w:rPr>
        <w:t>as — Got — Got — lamm — land — lö — nig — schen — scher — ser — si sohn — ster — ster — stus — tes — tes.</w:t>
      </w:r>
    </w:p>
    <w:p w:rsidR="00513B82" w:rsidRDefault="00513B82">
      <w:pPr>
        <w:spacing w:before="287" w:line="477" w:lineRule="exact"/>
        <w:ind w:right="5040"/>
        <w:textAlignment w:val="baseline"/>
        <w:rPr>
          <w:rFonts w:ascii="Arial" w:eastAsia="Arial" w:hAnsi="Arial"/>
          <w:b/>
          <w:color w:val="000000"/>
          <w:spacing w:val="-7"/>
          <w:sz w:val="20"/>
          <w:lang w:val="de-DE"/>
        </w:rPr>
      </w:pPr>
      <w:r w:rsidRPr="00513B82">
        <w:pict>
          <v:line id="_x0000_s1026" style="position:absolute;z-index:251659264;mso-position-horizontal-relative:page;mso-position-vertical-relative:page" from="2.05pt,258.1pt" to="350.35pt,258.1pt" strokeweight=".85pt">
            <w10:wrap anchorx="page" anchory="page"/>
          </v:line>
        </w:pict>
      </w:r>
      <w:r w:rsidR="0035355D">
        <w:rPr>
          <w:rFonts w:ascii="Arial" w:eastAsia="Arial" w:hAnsi="Arial"/>
          <w:b/>
          <w:color w:val="000000"/>
          <w:spacing w:val="-7"/>
          <w:sz w:val="20"/>
          <w:lang w:val="de-DE"/>
        </w:rPr>
        <w:t>Unsere Kurzgeschichte: Wahrer Reichtum</w:t>
      </w:r>
    </w:p>
    <w:p w:rsidR="00513B82" w:rsidRDefault="0035355D">
      <w:pPr>
        <w:spacing w:before="52" w:line="283" w:lineRule="exact"/>
        <w:ind w:right="216"/>
        <w:jc w:val="both"/>
        <w:textAlignment w:val="baseline"/>
        <w:rPr>
          <w:rFonts w:ascii="Arial" w:eastAsia="Arial" w:hAnsi="Arial"/>
          <w:b/>
          <w:color w:val="000000"/>
          <w:spacing w:val="-4"/>
          <w:sz w:val="20"/>
          <w:lang w:val="de-DE"/>
        </w:rPr>
      </w:pPr>
      <w:r>
        <w:rPr>
          <w:rFonts w:ascii="Arial" w:eastAsia="Arial" w:hAnsi="Arial"/>
          <w:b/>
          <w:color w:val="000000"/>
          <w:spacing w:val="-4"/>
          <w:sz w:val="20"/>
          <w:lang w:val="de-DE"/>
        </w:rPr>
        <w:t>Michael Pupin war als kleiner Hirtenjunge nach Amerika ausgewandert. Sein Einwanderungsgesuch war fast abgelehnt worden, weil man nicht wußte, was man mit einem so armen Jungen anfangen sollte. Seine Eltern aber waren tief religiös und hatten dem Buben imm</w:t>
      </w:r>
      <w:r>
        <w:rPr>
          <w:rFonts w:ascii="Arial" w:eastAsia="Arial" w:hAnsi="Arial"/>
          <w:b/>
          <w:color w:val="000000"/>
          <w:spacing w:val="-4"/>
          <w:sz w:val="20"/>
          <w:lang w:val="de-DE"/>
        </w:rPr>
        <w:t>er gesagt, er sei reicher als die meisten anderen Menschen, weil er den Reichtum Gottes habe, seinen Heiligen Geist mit seiner unendlichen Liebe. Dieses „Bekenntnis" legte Mi</w:t>
      </w:r>
      <w:r>
        <w:rPr>
          <w:rFonts w:ascii="Arial" w:eastAsia="Arial" w:hAnsi="Arial"/>
          <w:b/>
          <w:color w:val="000000"/>
          <w:spacing w:val="-4"/>
          <w:sz w:val="20"/>
          <w:lang w:val="de-DE"/>
        </w:rPr>
        <w:softHyphen/>
        <w:t>chael auch vor den Behörden ab; das imponierte ihnen irgendwie, und sie nahmen ih</w:t>
      </w:r>
      <w:r>
        <w:rPr>
          <w:rFonts w:ascii="Arial" w:eastAsia="Arial" w:hAnsi="Arial"/>
          <w:b/>
          <w:color w:val="000000"/>
          <w:spacing w:val="-4"/>
          <w:sz w:val="20"/>
          <w:lang w:val="de-DE"/>
        </w:rPr>
        <w:t>n gnadenhalber in die Staatsbürgerschaft. — Michael Pupin wurde einer der größten Wissenschaftler auf dem Gebiet der Elektrizität und Erfinder ungezählter Geräte. So gab er dann wirklich Zeugnis vom göttli</w:t>
      </w:r>
      <w:r>
        <w:rPr>
          <w:rFonts w:ascii="Arial" w:eastAsia="Arial" w:hAnsi="Arial"/>
          <w:b/>
          <w:color w:val="000000"/>
          <w:spacing w:val="-4"/>
          <w:sz w:val="20"/>
          <w:lang w:val="de-DE"/>
        </w:rPr>
        <w:softHyphen/>
        <w:t>chen Geist, der ihn erfüllte und erleuchtete.— —</w:t>
      </w:r>
    </w:p>
    <w:p w:rsidR="00513B82" w:rsidRDefault="0035355D">
      <w:pPr>
        <w:spacing w:line="282" w:lineRule="exact"/>
        <w:ind w:right="216"/>
        <w:jc w:val="both"/>
        <w:textAlignment w:val="baseline"/>
        <w:rPr>
          <w:rFonts w:ascii="Arial" w:eastAsia="Arial" w:hAnsi="Arial"/>
          <w:b/>
          <w:color w:val="000000"/>
          <w:spacing w:val="-4"/>
          <w:sz w:val="20"/>
          <w:lang w:val="de-DE"/>
        </w:rPr>
      </w:pPr>
      <w:r>
        <w:rPr>
          <w:rFonts w:ascii="Arial" w:eastAsia="Arial" w:hAnsi="Arial"/>
          <w:b/>
          <w:color w:val="000000"/>
          <w:spacing w:val="-4"/>
          <w:sz w:val="20"/>
          <w:lang w:val="de-DE"/>
        </w:rPr>
        <w:t>D</w:t>
      </w:r>
      <w:r>
        <w:rPr>
          <w:rFonts w:ascii="Arial" w:eastAsia="Arial" w:hAnsi="Arial"/>
          <w:b/>
          <w:color w:val="000000"/>
          <w:spacing w:val="-4"/>
          <w:sz w:val="20"/>
          <w:lang w:val="de-DE"/>
        </w:rPr>
        <w:t>er Apostel Thomas hat zuerst am Auferstandenen gezweifelt, aber dann hat er ein mutiges Glaubensbekenntnis abgelegt und sich tapfer für Ihn ein</w:t>
      </w:r>
      <w:r>
        <w:rPr>
          <w:rFonts w:ascii="Arial" w:eastAsia="Arial" w:hAnsi="Arial"/>
          <w:b/>
          <w:color w:val="000000"/>
          <w:spacing w:val="-4"/>
          <w:sz w:val="20"/>
          <w:lang w:val="de-DE"/>
        </w:rPr>
        <w:softHyphen/>
        <w:t>gesetzt. — Wenn auch wir unseren katholischen Glauben froh und mutig bekennen, werden wir ebenso tüchtige und er</w:t>
      </w:r>
      <w:r>
        <w:rPr>
          <w:rFonts w:ascii="Arial" w:eastAsia="Arial" w:hAnsi="Arial"/>
          <w:b/>
          <w:color w:val="000000"/>
          <w:spacing w:val="-4"/>
          <w:sz w:val="20"/>
          <w:lang w:val="de-DE"/>
        </w:rPr>
        <w:t>folgreiche Christen werden!</w:t>
      </w:r>
    </w:p>
    <w:sectPr w:rsidR="00513B82" w:rsidSect="00513B82">
      <w:pgSz w:w="8333" w:h="11904"/>
      <w:pgMar w:top="0" w:right="1092" w:bottom="0" w:left="4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applyBreakingRules/>
    <w:useFELayout/>
  </w:compat>
  <w:rsids>
    <w:rsidRoot w:val="00513B82"/>
    <w:rsid w:val="0035355D"/>
    <w:rsid w:val="00513B82"/>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355D"/>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drId3" Type="http://schemas.openxmlformats.org/wordprocessingml/2006/fontTable" Target="fontTab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2036</Characters>
  <Application>Microsoft Office Word</Application>
  <DocSecurity>0</DocSecurity>
  <Lines>16</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2013-04-03T22:09:00Z</dcterms:created>
  <dcterms:modified xsi:type="dcterms:W3CDTF">2013-04-03T22:09:00Z</dcterms:modified>
</cp:coreProperties>
</file>