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B05" w:rsidRPr="00E41ECD" w:rsidRDefault="00477B05" w:rsidP="00E41ECD">
      <w:pPr>
        <w:spacing w:after="0" w:line="240" w:lineRule="auto"/>
        <w:jc w:val="center"/>
        <w:rPr>
          <w:b/>
          <w:sz w:val="36"/>
          <w:szCs w:val="36"/>
        </w:rPr>
      </w:pPr>
      <w:r w:rsidRPr="00E41ECD">
        <w:rPr>
          <w:b/>
          <w:sz w:val="36"/>
          <w:szCs w:val="36"/>
        </w:rPr>
        <w:t>Hugo y Ricardo de San Víctor, intérpretes de la Escritura (Benedicto XVI)</w:t>
      </w:r>
    </w:p>
    <w:p w:rsidR="00477B05" w:rsidRDefault="00477B05" w:rsidP="00E41ECD">
      <w:pPr>
        <w:spacing w:after="0" w:line="240" w:lineRule="auto"/>
        <w:jc w:val="center"/>
      </w:pPr>
      <w:r>
        <w:t>Audiencia General  25 de noviembre de 2009</w:t>
      </w:r>
    </w:p>
    <w:p w:rsidR="00477B05" w:rsidRDefault="00477B05" w:rsidP="00E41ECD">
      <w:pPr>
        <w:spacing w:after="0" w:line="240" w:lineRule="auto"/>
        <w:jc w:val="both"/>
      </w:pPr>
    </w:p>
    <w:p w:rsidR="00477B05" w:rsidRDefault="00477B05" w:rsidP="00E41ECD">
      <w:pPr>
        <w:spacing w:after="0" w:line="240" w:lineRule="auto"/>
        <w:jc w:val="both"/>
      </w:pPr>
    </w:p>
    <w:p w:rsidR="00477B05" w:rsidRDefault="00477B05" w:rsidP="00E41ECD">
      <w:pPr>
        <w:spacing w:after="0" w:line="240" w:lineRule="auto"/>
        <w:jc w:val="both"/>
      </w:pPr>
    </w:p>
    <w:p w:rsidR="00477B05" w:rsidRDefault="00477B05" w:rsidP="00E41ECD">
      <w:pPr>
        <w:spacing w:after="0" w:line="240" w:lineRule="auto"/>
        <w:jc w:val="both"/>
      </w:pPr>
      <w:r>
        <w:t>Queridos hermanos y hermanas,</w:t>
      </w:r>
    </w:p>
    <w:p w:rsidR="00477B05" w:rsidRDefault="00477B05" w:rsidP="00E41ECD">
      <w:pPr>
        <w:spacing w:after="0" w:line="240" w:lineRule="auto"/>
        <w:jc w:val="both"/>
      </w:pPr>
    </w:p>
    <w:p w:rsidR="00477B05" w:rsidRDefault="00477B05" w:rsidP="00E41ECD">
      <w:pPr>
        <w:spacing w:after="0" w:line="240" w:lineRule="auto"/>
        <w:jc w:val="both"/>
      </w:pPr>
      <w:r>
        <w:t xml:space="preserve">En estas Audiencias del miércoles estoy presentando algunas figuras ejemplares de creyentes que se han empeñado en mostrar la concordia entre la religión y la fe y a testimoniar con su vida el anuncio del Evangelio. Hoy quiero hablaros de Hugo y Ricardo de San Víctor. Ambos están entre esos notables filósofos y teólogos conocidos con el nombre de </w:t>
      </w:r>
      <w:proofErr w:type="spellStart"/>
      <w:r>
        <w:t>Victorinos</w:t>
      </w:r>
      <w:proofErr w:type="spellEnd"/>
      <w:r>
        <w:t xml:space="preserve">, porque vivieron en la abadía de San Víctor, en París, fundada a principios del siglo XII por Guillermo de </w:t>
      </w:r>
      <w:proofErr w:type="spellStart"/>
      <w:r>
        <w:t>Champeaux.El</w:t>
      </w:r>
      <w:proofErr w:type="spellEnd"/>
      <w:r>
        <w:t xml:space="preserve"> mismo Guillermo fue un maestro renombrado, que consiguió dar a su abadía una sólida identidad cultural. En San Víctor, de hecho, se inauguró una escuela para la formación de los monjes, abierta también a estudiantes externos, donde se realizó una síntesis feliz entre las dos formas de hacer teología, del que ya he hablado en catequesis anteriores: es decir, la teología monástica, orientada mayormente a la contemplación de los misterios de la fe en la Escritura, y de la teología escolástica, que utilizaba la razón para intentar escrutar estos misterios con métodos innovadores, de crear un sistema teológico.</w:t>
      </w:r>
    </w:p>
    <w:p w:rsidR="00477B05" w:rsidRDefault="00477B05" w:rsidP="00E41ECD">
      <w:pPr>
        <w:spacing w:after="0" w:line="240" w:lineRule="auto"/>
        <w:jc w:val="both"/>
      </w:pPr>
    </w:p>
    <w:p w:rsidR="00477B05" w:rsidRDefault="00477B05" w:rsidP="00E41ECD">
      <w:pPr>
        <w:spacing w:after="0" w:line="240" w:lineRule="auto"/>
        <w:jc w:val="both"/>
      </w:pPr>
      <w:r>
        <w:t xml:space="preserve">De la vida de Hugo de San Víctor tenemos pocas noticias. Son inciertas la fecha y el lugar de su nacimiento: quizás en Sajonia o en Flandes. Se sabe que llegado a París - la capital europea de la cultura de la época -, transcurrió el resto de sus años en la abadía de San Víctor, donde fue primero discípulo y después maestro. Ya antes de su muerte, sucedida en 1141, alcanzó una gran notoriedad y estima, hasta el punto de ser llamado un "segundo san Agustín": como Agustín, de hecho, meditó mucho sobre la relación entre fe y razón, entre ciencias profanas y teología. Según Hugo de San Víctor, todas las ciencias, además de ser útiles para la comprensión de las Escrituras, tienen un valor en sí mismas y deben ser cultivadas para engrandecer el saber del hombre, como también para corresponder a su anhelo de conocer la verdad. Esta sana curiosidad intelectual le indujo a recomendar a los estudiantes que no ahogaran nunca el deseo de aprender y en su tratado de metodología del saber y de pedagogía, titulado significativamente </w:t>
      </w:r>
      <w:proofErr w:type="spellStart"/>
      <w:r>
        <w:t>Didascalicon</w:t>
      </w:r>
      <w:proofErr w:type="spellEnd"/>
      <w:r>
        <w:t xml:space="preserve"> (sobre la enseñanza), recomendaba: "Aprende gustoso de todos lo que no sabes. Será el más sabio de todos quien haya querido aprender algo de todos. Quien recibe algo de todos, acaba por convertirse en el más rico de todos" (</w:t>
      </w:r>
      <w:proofErr w:type="spellStart"/>
      <w:r>
        <w:t>Eruditiones</w:t>
      </w:r>
      <w:proofErr w:type="spellEnd"/>
      <w:r>
        <w:t xml:space="preserve"> </w:t>
      </w:r>
      <w:proofErr w:type="spellStart"/>
      <w:r>
        <w:t>Didascalicae</w:t>
      </w:r>
      <w:proofErr w:type="spellEnd"/>
      <w:r>
        <w:t>, 3,14: PL 176,774).</w:t>
      </w:r>
    </w:p>
    <w:p w:rsidR="00477B05" w:rsidRDefault="00477B05" w:rsidP="00E41ECD">
      <w:pPr>
        <w:spacing w:after="0" w:line="240" w:lineRule="auto"/>
        <w:jc w:val="both"/>
      </w:pPr>
    </w:p>
    <w:p w:rsidR="00477B05" w:rsidRDefault="00477B05" w:rsidP="00E41ECD">
      <w:pPr>
        <w:spacing w:after="0" w:line="240" w:lineRule="auto"/>
        <w:jc w:val="both"/>
      </w:pPr>
      <w:r>
        <w:t xml:space="preserve">La ciencia de la que se ocupan los filósofos y los teólogos de los </w:t>
      </w:r>
      <w:proofErr w:type="spellStart"/>
      <w:r>
        <w:t>Victorinos</w:t>
      </w:r>
      <w:proofErr w:type="spellEnd"/>
      <w:r>
        <w:t xml:space="preserve"> es de forma particular la teología, que requiere ante todo el estudio amoroso de la Sagrada Escritura. Para conocer a Dios, de hecho, no se puede sino partir de lo que Dios mismo ha querido revelar de sí mismo a través de las Escrituras. En este sentido, Hugo de San Víctor es un típico representante de la teología monástica, totalmente fundada sobre la exégesis bíblica. Para interpretar la Escritura, propone la tradicional articulación patrístico-medieval, es decir el sentido histórico-literal, ante todo, después el alegórico y analógico, y finalmente el moral. Se trata de cuatro dimensiones del sentido de la Escritura, que también hoy se redescubren de nuevo, porque se ve que en el texto y en la narración ofrecida se esconde una indicación más profunda: el hilo de la fe, que nos conduce hacia lo alto y nos guía sobre esta tierra, enseñándonos cómo vivir. Con todo, aun respetando estas cuatro dimensiones del sentido de la Escritura, de modo original respecto a sus contemporáneos, </w:t>
      </w:r>
      <w:r>
        <w:lastRenderedPageBreak/>
        <w:t>insiste - y esto es algo nuevo - en la importancia del sentido histórico-literal. En otras palabras, antes de descubrir el valor simbólico, las dimensiones más profundas del texto bíblico, es necesario conocer y profundizar el significado de la historia narrada en la Escritura: de lo contrario - advierte con un ejemplo eficaz - se corre el riesgo de ser como los estudiosos de gramática que ignoran el alfabeto. A quien conoce el sentido de la historia descrita en la Biblia, las circunstancias humanas parecen marcadas por la Providencia divina, según un designio bien ordenado. Así, para Hugo de San Víctor, la historia no es el resultado de un destino ciego o de un caso absurdo, como podría parecer. Al contrario, en la historia humana opera el Espíritu Santo, que suscita un maravilloso diálogo de los hombres con Dios, su amigo. Esta visión teológica de la historia pone en evidencia la intervención sorprendente y salvífica de Dios, que realmente entra y actúa en la historia, casi se hace parte de nuestra historia, pero siempre salvaguardando y respetando la libertad y la responsabilidad del hombre.</w:t>
      </w:r>
    </w:p>
    <w:p w:rsidR="00477B05" w:rsidRDefault="00477B05" w:rsidP="00E41ECD">
      <w:pPr>
        <w:spacing w:after="0" w:line="240" w:lineRule="auto"/>
        <w:jc w:val="both"/>
      </w:pPr>
    </w:p>
    <w:p w:rsidR="00477B05" w:rsidRDefault="00477B05" w:rsidP="00E41ECD">
      <w:pPr>
        <w:spacing w:after="0" w:line="240" w:lineRule="auto"/>
        <w:jc w:val="both"/>
      </w:pPr>
      <w:r>
        <w:t xml:space="preserve">Para nuestro autor, el estudio de la Sagrada Escritura y de su significado histórico-literal hace posible la teología verdadera y auténtica, es decir, la ilustración sistemática de las verdades, conocer su estructura, la ilustración de los dogmas de la fe, que representa en sólida síntesis en el tratado De </w:t>
      </w:r>
      <w:proofErr w:type="spellStart"/>
      <w:r>
        <w:t>Sacramentis</w:t>
      </w:r>
      <w:proofErr w:type="spellEnd"/>
      <w:r>
        <w:t xml:space="preserve"> christianae fidei (Los sacramentos de la fe cristiana), donde se encuentra, entre otro, una definición de "sacramento" que, posteriormente perfeccionada por otros teólogos, contiene rasgos aún hoy muy interesantes. "El sacramento", escribe, "es un elemento corpóreo o material propuesto de forma extraña y sensible, que representa con su parecido una gracia invisible y espiritual, la significa, porque con este fin ha sido instituido, y la contiene, porque es capaz de santificar" (9,2: PL 176,317). Por una parte la visibilidad en el símbolo, la "corporeidad" del don de Dios, en el que con todo, por otra parte, se esconde la gracia divina que proviene de una historia: Jesucristo mismo ha creado los símbolos fundamentales. Tres son por tanto los elementos que concurren en la definición de un sacramento, según Hugo de San Víctor: la institución por parte de Cristo, la comunicación de la gracia, y la analogía entre el elemento visible, el material y el elemento invisible, que son los dones divinos. Se trata de una visión muy cercana a la sensibilidad contemporánea, porque los sacramentos son presentados con un lenguaje entretejido de símbolos y de imágenes capaces de hablar inmediatamente al corazón de los hombres. </w:t>
      </w:r>
      <w:proofErr w:type="gramStart"/>
      <w:r>
        <w:t>Es</w:t>
      </w:r>
      <w:proofErr w:type="gramEnd"/>
      <w:r>
        <w:t xml:space="preserve"> importante también hoy que los animadores litúrgicos, y en particular los sacerdotes, valoren con sabiduría pastoral los signos propios de los ritos sacramentales - esta visibilidad y </w:t>
      </w:r>
      <w:proofErr w:type="spellStart"/>
      <w:r>
        <w:t>tangibilidad</w:t>
      </w:r>
      <w:proofErr w:type="spellEnd"/>
      <w:r>
        <w:t xml:space="preserve"> de la Gracia - cuidando atentamente su catequesis, para que cada celebración de los sacramentos sea vivida por todos los fieles con devoción, intensidad y alegría espiritual.</w:t>
      </w:r>
    </w:p>
    <w:p w:rsidR="00477B05" w:rsidRDefault="00477B05" w:rsidP="00E41ECD">
      <w:pPr>
        <w:spacing w:after="0" w:line="240" w:lineRule="auto"/>
        <w:jc w:val="both"/>
      </w:pPr>
    </w:p>
    <w:p w:rsidR="00477B05" w:rsidRDefault="00477B05" w:rsidP="00E41ECD">
      <w:pPr>
        <w:spacing w:after="0" w:line="240" w:lineRule="auto"/>
        <w:jc w:val="both"/>
      </w:pPr>
      <w:r>
        <w:t xml:space="preserve">Un digno discípulo de Hugo de San Víctor es Ricardo, procedente de Escocia. Fue prior de la abadía de san Víctor entre 1162 y 1173, año de su muerte. También Ricardo, naturalmente, asigna un papel fundamental al estudio de la </w:t>
      </w:r>
      <w:proofErr w:type="spellStart"/>
      <w:r>
        <w:t>Bibia</w:t>
      </w:r>
      <w:proofErr w:type="spellEnd"/>
      <w:r>
        <w:t>, pero a diferencia de su maestro, privilegia el sentido alegórico, el significado simbólico de la Escritura con el que, por ejemplo, interpreta la figura veterotestamentaria de Benjamín, hijo de Jacob, como símbolo de la contemplación y cumbre de la vida espiritual. Ricardo trata este argumento en dos textos, Benjamín menor y Benjamín mayor, en los que propone a los fieles un camino espiritual que invita ante todo a ejercitar las diversas virtudes, aprendiendo a disciplinar y a ordenar con la razón los sentimientos y los movimientos interiores afectivos y emotivos. Solo cuando el hombre ha alcanzado el equilibrio y la madurez humana en este campo, está preparado para acceder a la contemplación, que Ricardo define como "una mirada profunda y pura del alma dirigido a las maravillas de la sabiduría, asociada a un sentido extático de asombro y de admiración" (</w:t>
      </w:r>
      <w:proofErr w:type="spellStart"/>
      <w:r>
        <w:t>Benjamin</w:t>
      </w:r>
      <w:proofErr w:type="spellEnd"/>
      <w:r>
        <w:t xml:space="preserve"> </w:t>
      </w:r>
      <w:proofErr w:type="spellStart"/>
      <w:r>
        <w:t>Maior</w:t>
      </w:r>
      <w:proofErr w:type="spellEnd"/>
      <w:r>
        <w:t xml:space="preserve"> 1,4: PL 196,67).</w:t>
      </w:r>
    </w:p>
    <w:p w:rsidR="00477B05" w:rsidRDefault="00477B05" w:rsidP="00E41ECD">
      <w:pPr>
        <w:spacing w:after="0" w:line="240" w:lineRule="auto"/>
        <w:jc w:val="both"/>
      </w:pPr>
    </w:p>
    <w:p w:rsidR="00477B05" w:rsidRDefault="00477B05" w:rsidP="00E41ECD">
      <w:pPr>
        <w:spacing w:after="0" w:line="240" w:lineRule="auto"/>
        <w:jc w:val="both"/>
      </w:pPr>
      <w:r>
        <w:lastRenderedPageBreak/>
        <w:t>La contemplación es por tanto el punto de llegada, el resultado de un arduo camino, que comporta el diálogo entre la fe y la razón, es decir - una vez más - un discurso teológico. La teología parte de las verdades que son objeto de la fe, pero intenta profundizar su conocimiento con el uso de la razón, apropiándose del don de la fe. Esta aplicación del razonamiento a la comprensión de la fe se practica de modo convincente en la obra maestra de Ricardo, uno de los grandes libros de la historia, el De Trinitate (La Trinidad). En los seis libros que lo componen reflexiona con agudeza sobre el Misterio de Dios uno y trino. Según nuestro autor, dado que Dios es amor, la única sustancia divina comporta comunicación, oblación y dilección entre dos Personas, el Padre y el Hijo, que se encuentran entre sí con un intercambio eterno de amor. Pero la perfección de la felicidad y de la bondad no admite exclusivismos y cerrazones; al contrario, reclama la eterna presencia de una tercera Persona, el Espíritu Santo. El amor trinitario es participativo, concorde, y comporta sobreabundancia de delicia, goce de alegría incesante. Es decir, Ricardo supone que Dios es amor, analiza la esencia del amor, qué es lo que está implicado en la realidad del amor, llegando así a la Trinidad de las Personas, que es realmente la expresión lógica del hecho que Dios es amor.</w:t>
      </w:r>
    </w:p>
    <w:p w:rsidR="00477B05" w:rsidRDefault="00477B05" w:rsidP="00E41ECD">
      <w:pPr>
        <w:spacing w:after="0" w:line="240" w:lineRule="auto"/>
        <w:jc w:val="both"/>
      </w:pPr>
    </w:p>
    <w:p w:rsidR="00477B05" w:rsidRDefault="00477B05" w:rsidP="00E41ECD">
      <w:pPr>
        <w:spacing w:after="0" w:line="240" w:lineRule="auto"/>
        <w:jc w:val="both"/>
      </w:pPr>
      <w:r>
        <w:t>Ricardo con todo es consciente de que el amor, si bien nos revela la esencia de Dios, nos hace "comprender" el Misterio de la Trinidad, es sin embargo sólo una analogía para hablar de un Misterio que supera a la mente humana, y - poeta y místico como es - recurre también a otras imágenes. Compara por ejemplo la divinidad a un río, a una ola amorosa que brota del Padre, fluye y vuelve a fluir en el Hijo, para ser después felizmente difundida en el Espíritu Santo.</w:t>
      </w:r>
    </w:p>
    <w:p w:rsidR="00477B05" w:rsidRDefault="00477B05" w:rsidP="00E41ECD">
      <w:pPr>
        <w:spacing w:after="0" w:line="240" w:lineRule="auto"/>
        <w:jc w:val="both"/>
      </w:pPr>
    </w:p>
    <w:p w:rsidR="00477B05" w:rsidRDefault="00477B05" w:rsidP="00E41ECD">
      <w:pPr>
        <w:spacing w:after="0" w:line="240" w:lineRule="auto"/>
        <w:jc w:val="both"/>
      </w:pPr>
      <w:r>
        <w:t>Queridos amigos, autores como Hugo y Ricardo de San Víctor elevan nuestra alma a la contemplación de las realidades divinas. Al mismo tiempo, la inmensa alegría que nos procuran el pensamiento, la admiración y la alabanza de la Santísima Trinidad, funda y sostiene el compromiso concreto de inspirarnos en ese modelo perfecto de comunión y de amor para construir nuestras relaciones humanas de cada día. ¡La Trinidad es verdaderamente comunión perfecta! ¡Cómo cambiaría el mundo si en las familias, en las parroquias y en toda otra comunidad las relaciones se vivieran siguiendo siempre el ejemplo de las tres Personas divinas, en donde cada una vive no solo con la otra, sino para la otra y en la otra! Lo recordaba hace algún mes en el Ángelus: "Sólo el amor nos hace felices, porque vivimos en relación, y vivimos para amar y para ser amados"(</w:t>
      </w:r>
      <w:proofErr w:type="spellStart"/>
      <w:r>
        <w:t>L'Oss</w:t>
      </w:r>
      <w:proofErr w:type="spellEnd"/>
      <w:r>
        <w:t xml:space="preserve">. </w:t>
      </w:r>
      <w:proofErr w:type="spellStart"/>
      <w:r>
        <w:t>Rom.</w:t>
      </w:r>
      <w:proofErr w:type="spellEnd"/>
      <w:r>
        <w:t xml:space="preserve">, 8-9 junio 2009, p. 1). Es el amor el que realiza este incesante milagro: como en la vida de la Santísima Trinidad, la pluralidad se recompone de unidad, donde todo es complacencia y alegría. Con san Agustín, tenido en gran honor por los </w:t>
      </w:r>
      <w:proofErr w:type="spellStart"/>
      <w:r>
        <w:t>Victorinos</w:t>
      </w:r>
      <w:proofErr w:type="spellEnd"/>
      <w:r>
        <w:t xml:space="preserve">, podemos exclamar también nosotros: "Vides </w:t>
      </w:r>
      <w:proofErr w:type="spellStart"/>
      <w:r>
        <w:t>Trinitatem</w:t>
      </w:r>
      <w:proofErr w:type="spellEnd"/>
      <w:r>
        <w:t xml:space="preserve">, si </w:t>
      </w:r>
      <w:proofErr w:type="spellStart"/>
      <w:r>
        <w:t>caritatem</w:t>
      </w:r>
      <w:proofErr w:type="spellEnd"/>
      <w:r>
        <w:t xml:space="preserve"> vides - contempla la Trinidad, si ves la caridad" (De Trinitate VIII, 8,12).</w:t>
      </w:r>
    </w:p>
    <w:p w:rsidR="00477B05" w:rsidRDefault="00477B05" w:rsidP="00E41ECD">
      <w:pPr>
        <w:spacing w:after="0" w:line="240" w:lineRule="auto"/>
        <w:jc w:val="both"/>
      </w:pPr>
    </w:p>
    <w:p w:rsidR="00477B05" w:rsidRDefault="00477B05" w:rsidP="00E41ECD">
      <w:pPr>
        <w:spacing w:after="0" w:line="240" w:lineRule="auto"/>
        <w:jc w:val="both"/>
      </w:pPr>
      <w:r>
        <w:t xml:space="preserve"> [Al final de la audiencia, el Papa saludó a los peregrinos en varios idiomas. En español, dijo:]</w:t>
      </w:r>
    </w:p>
    <w:p w:rsidR="00477B05" w:rsidRDefault="00477B05" w:rsidP="00E41ECD">
      <w:pPr>
        <w:spacing w:after="0" w:line="240" w:lineRule="auto"/>
        <w:jc w:val="both"/>
      </w:pPr>
    </w:p>
    <w:p w:rsidR="00477B05" w:rsidRDefault="00477B05" w:rsidP="00E41ECD">
      <w:pPr>
        <w:spacing w:after="0" w:line="240" w:lineRule="auto"/>
        <w:jc w:val="both"/>
      </w:pPr>
      <w:r>
        <w:t>Queridos hermanos y hermanas:</w:t>
      </w:r>
    </w:p>
    <w:p w:rsidR="00477B05" w:rsidRDefault="00477B05" w:rsidP="00E41ECD">
      <w:pPr>
        <w:spacing w:after="0" w:line="240" w:lineRule="auto"/>
        <w:jc w:val="both"/>
      </w:pPr>
    </w:p>
    <w:p w:rsidR="00477B05" w:rsidRDefault="00477B05" w:rsidP="00E41ECD">
      <w:pPr>
        <w:spacing w:after="0" w:line="240" w:lineRule="auto"/>
        <w:jc w:val="both"/>
      </w:pPr>
      <w:r>
        <w:t>En estas últimas audiencias estoy presentando algunas figuras ejemplares, que han mostrado la íntima unión que existe entre fe y razón. Hoy me detengo en la vida de dos monjes, que ejercieron su magisterio en la Abadía de San Víctor, en París, que desde el siglo doce contaba con una importante escuela de teología monástica y teología escolástica.</w:t>
      </w:r>
    </w:p>
    <w:p w:rsidR="00477B05" w:rsidRDefault="00477B05" w:rsidP="00E41ECD">
      <w:pPr>
        <w:spacing w:after="0" w:line="240" w:lineRule="auto"/>
        <w:jc w:val="both"/>
      </w:pPr>
    </w:p>
    <w:p w:rsidR="00477B05" w:rsidRDefault="00477B05" w:rsidP="00E41ECD">
      <w:pPr>
        <w:spacing w:after="0" w:line="240" w:lineRule="auto"/>
        <w:jc w:val="both"/>
      </w:pPr>
      <w:r>
        <w:t xml:space="preserve">En este contexto, nos encontramos con Hugo de San Víctor, del que sabemos muy poco sobre sus orígenes. En la citada abadía, primero fue alumno y luego maestro, alcanzando una notable fama, </w:t>
      </w:r>
      <w:r>
        <w:lastRenderedPageBreak/>
        <w:t>hasta el punto de ser llamado un "segundo San Agustín", por su dedicación a las ciencias profanas y la teología. Inculcaba a sus discípulos un constante deseo por conocer toda verdad. Entre sus alumnos destaca el escocés Ricardo de San Víctor, que ejerció durante años como Prior de la mencionada Comunidad. En sus enseñanzas invitaba a los fieles a un continuo ejercicio de las virtudes para alcanzar una estable madurez humana, y poder acceder así a la contemplación y a la admiración de las maravillas de la sabiduría.</w:t>
      </w:r>
    </w:p>
    <w:p w:rsidR="00477B05" w:rsidRDefault="00477B05" w:rsidP="00E41ECD">
      <w:pPr>
        <w:spacing w:after="0" w:line="240" w:lineRule="auto"/>
        <w:jc w:val="both"/>
      </w:pPr>
    </w:p>
    <w:p w:rsidR="00477B05" w:rsidRDefault="00477B05" w:rsidP="00E41ECD">
      <w:pPr>
        <w:spacing w:after="0" w:line="240" w:lineRule="auto"/>
        <w:jc w:val="both"/>
      </w:pPr>
      <w:r>
        <w:t>Queridos amigos, autores como Hugo y Ricardo de San Víctor nos mueven a la contemplación de las realidades celestes y a la admiración de la Santísima Trinidad como modelo perfecto de comunión. ¡Cuánto cambiaría el mundo si en las familias, en las parroquias y en cualquier comunidad, las relaciones tuvieran como modelo las tres Personas divinas, que no sólo viven con las otras, sino para las otras y en las otras!</w:t>
      </w:r>
    </w:p>
    <w:p w:rsidR="00477B05" w:rsidRDefault="00477B05" w:rsidP="00E41ECD">
      <w:pPr>
        <w:spacing w:after="0" w:line="240" w:lineRule="auto"/>
        <w:jc w:val="both"/>
      </w:pPr>
    </w:p>
    <w:p w:rsidR="00477B05" w:rsidRDefault="00477B05" w:rsidP="00E41ECD">
      <w:pPr>
        <w:spacing w:after="0" w:line="240" w:lineRule="auto"/>
        <w:jc w:val="both"/>
      </w:pPr>
      <w:r>
        <w:t>Saludo a los fieles de lengua española, en particular a los peregrinos provenientes de España, Costa Rica y otros países de Latinoamérica. A todos os invito a profundizar en la contemplación divina para crecer en la caridad y en la comunión fraterna. Muchas gracias.</w:t>
      </w:r>
    </w:p>
    <w:p w:rsidR="00477B05" w:rsidRDefault="00477B05" w:rsidP="00E41ECD">
      <w:pPr>
        <w:spacing w:after="0" w:line="240" w:lineRule="auto"/>
        <w:jc w:val="both"/>
      </w:pPr>
    </w:p>
    <w:p w:rsidR="00767805" w:rsidRDefault="00B92946" w:rsidP="00E41ECD">
      <w:pPr>
        <w:spacing w:after="0" w:line="240" w:lineRule="auto"/>
        <w:jc w:val="both"/>
      </w:pPr>
      <w:r>
        <w:t>(</w:t>
      </w:r>
      <w:proofErr w:type="gramStart"/>
      <w:r>
        <w:t>añadido</w:t>
      </w:r>
      <w:proofErr w:type="gramEnd"/>
      <w:r>
        <w:t xml:space="preserve"> nuestro)</w:t>
      </w:r>
    </w:p>
    <w:p w:rsidR="00B92946" w:rsidRDefault="00B92946" w:rsidP="00E41ECD">
      <w:pPr>
        <w:spacing w:after="0" w:line="240" w:lineRule="auto"/>
        <w:jc w:val="both"/>
      </w:pPr>
      <w:r>
        <w:rPr>
          <w:rFonts w:ascii="Times New Roman" w:eastAsia="Times New Roman" w:hAnsi="Times New Roman"/>
          <w:color w:val="000000"/>
          <w:spacing w:val="-1"/>
          <w:sz w:val="23"/>
          <w:lang w:val="es-ES"/>
        </w:rPr>
        <w:t xml:space="preserve">En el tratado </w:t>
      </w:r>
      <w:r>
        <w:rPr>
          <w:rFonts w:ascii="Times New Roman" w:eastAsia="Times New Roman" w:hAnsi="Times New Roman"/>
          <w:i/>
          <w:color w:val="000000"/>
          <w:spacing w:val="-1"/>
          <w:sz w:val="23"/>
          <w:lang w:val="es-ES"/>
        </w:rPr>
        <w:t xml:space="preserve">Sobre la preparación del alma a la contemplación </w:t>
      </w:r>
      <w:r>
        <w:rPr>
          <w:rFonts w:ascii="Times New Roman" w:eastAsia="Times New Roman" w:hAnsi="Times New Roman"/>
          <w:color w:val="000000"/>
          <w:spacing w:val="-1"/>
          <w:sz w:val="23"/>
          <w:lang w:val="es-ES"/>
        </w:rPr>
        <w:t xml:space="preserve">o </w:t>
      </w:r>
      <w:proofErr w:type="spellStart"/>
      <w:r>
        <w:rPr>
          <w:rFonts w:ascii="Times New Roman" w:eastAsia="Times New Roman" w:hAnsi="Times New Roman"/>
          <w:i/>
          <w:color w:val="000000"/>
          <w:spacing w:val="-1"/>
          <w:sz w:val="23"/>
          <w:lang w:val="es-ES"/>
        </w:rPr>
        <w:t>Benja</w:t>
      </w:r>
      <w:proofErr w:type="spellEnd"/>
      <w:r>
        <w:rPr>
          <w:rFonts w:ascii="Times New Roman" w:eastAsia="Times New Roman" w:hAnsi="Times New Roman"/>
          <w:i/>
          <w:color w:val="000000"/>
          <w:spacing w:val="-1"/>
          <w:sz w:val="23"/>
          <w:lang w:val="es-ES"/>
        </w:rPr>
        <w:t xml:space="preserve">-min </w:t>
      </w:r>
      <w:proofErr w:type="spellStart"/>
      <w:r>
        <w:rPr>
          <w:rFonts w:ascii="Times New Roman" w:eastAsia="Times New Roman" w:hAnsi="Times New Roman"/>
          <w:i/>
          <w:color w:val="000000"/>
          <w:spacing w:val="-1"/>
          <w:sz w:val="23"/>
          <w:lang w:val="es-ES"/>
        </w:rPr>
        <w:t>Minor</w:t>
      </w:r>
      <w:proofErr w:type="spellEnd"/>
      <w:r>
        <w:rPr>
          <w:rFonts w:ascii="Times New Roman" w:eastAsia="Times New Roman" w:hAnsi="Times New Roman"/>
          <w:color w:val="000000"/>
          <w:spacing w:val="-1"/>
          <w:sz w:val="23"/>
          <w:lang w:val="es-ES"/>
        </w:rPr>
        <w:t xml:space="preserve">, Ricardo de San Víctor explica el proceso que debiese seguir todo aquel que desee alcanzar la contemplación. Las trece etapas que culminan en la contemplación, están divididas en cuatro grupos, los que a su vez pueden subdividirse en dos. La primera pareja está conformada por el </w:t>
      </w:r>
      <w:r>
        <w:rPr>
          <w:rFonts w:ascii="Times New Roman" w:eastAsia="Times New Roman" w:hAnsi="Times New Roman"/>
          <w:i/>
          <w:color w:val="000000"/>
          <w:spacing w:val="-1"/>
          <w:sz w:val="23"/>
          <w:lang w:val="es-ES"/>
        </w:rPr>
        <w:t xml:space="preserve">sentimiento </w:t>
      </w:r>
      <w:r>
        <w:rPr>
          <w:rFonts w:ascii="Times New Roman" w:eastAsia="Times New Roman" w:hAnsi="Times New Roman"/>
          <w:color w:val="000000"/>
          <w:spacing w:val="-1"/>
          <w:sz w:val="23"/>
          <w:lang w:val="es-ES"/>
        </w:rPr>
        <w:t xml:space="preserve">y la </w:t>
      </w:r>
      <w:r>
        <w:rPr>
          <w:rFonts w:ascii="Times New Roman" w:eastAsia="Times New Roman" w:hAnsi="Times New Roman"/>
          <w:i/>
          <w:color w:val="000000"/>
          <w:spacing w:val="-1"/>
          <w:sz w:val="23"/>
          <w:lang w:val="es-ES"/>
        </w:rPr>
        <w:t>sensibilidad</w:t>
      </w:r>
      <w:r>
        <w:rPr>
          <w:rFonts w:ascii="Times New Roman" w:eastAsia="Times New Roman" w:hAnsi="Times New Roman"/>
          <w:color w:val="000000"/>
          <w:spacing w:val="-1"/>
          <w:sz w:val="23"/>
          <w:lang w:val="es-ES"/>
        </w:rPr>
        <w:t xml:space="preserve">, y la segunda por la </w:t>
      </w:r>
      <w:r>
        <w:rPr>
          <w:rFonts w:ascii="Times New Roman" w:eastAsia="Times New Roman" w:hAnsi="Times New Roman"/>
          <w:i/>
          <w:color w:val="000000"/>
          <w:spacing w:val="-1"/>
          <w:sz w:val="23"/>
          <w:lang w:val="es-ES"/>
        </w:rPr>
        <w:t>razón</w:t>
      </w:r>
      <w:r>
        <w:rPr>
          <w:rFonts w:ascii="Times New Roman" w:eastAsia="Times New Roman" w:hAnsi="Times New Roman"/>
          <w:color w:val="000000"/>
          <w:spacing w:val="-1"/>
          <w:sz w:val="23"/>
          <w:lang w:val="es-ES"/>
        </w:rPr>
        <w:t xml:space="preserve">, que va acompañada de la </w:t>
      </w:r>
      <w:r>
        <w:rPr>
          <w:rFonts w:ascii="Times New Roman" w:eastAsia="Times New Roman" w:hAnsi="Times New Roman"/>
          <w:i/>
          <w:color w:val="000000"/>
          <w:spacing w:val="-1"/>
          <w:sz w:val="23"/>
          <w:lang w:val="es-ES"/>
        </w:rPr>
        <w:t>imaginación</w:t>
      </w:r>
      <w:r>
        <w:rPr>
          <w:rFonts w:ascii="Times New Roman" w:eastAsia="Times New Roman" w:hAnsi="Times New Roman"/>
          <w:color w:val="000000"/>
          <w:spacing w:val="-1"/>
          <w:sz w:val="23"/>
          <w:lang w:val="es-ES"/>
        </w:rPr>
        <w:t xml:space="preserve">. El </w:t>
      </w:r>
      <w:r>
        <w:rPr>
          <w:rFonts w:ascii="Times New Roman" w:eastAsia="Times New Roman" w:hAnsi="Times New Roman"/>
          <w:i/>
          <w:color w:val="000000"/>
          <w:spacing w:val="-1"/>
          <w:sz w:val="23"/>
          <w:lang w:val="es-ES"/>
        </w:rPr>
        <w:t xml:space="preserve">sentimiento </w:t>
      </w:r>
      <w:r>
        <w:rPr>
          <w:rFonts w:ascii="Times New Roman" w:eastAsia="Times New Roman" w:hAnsi="Times New Roman"/>
          <w:color w:val="000000"/>
          <w:spacing w:val="-1"/>
          <w:sz w:val="23"/>
          <w:lang w:val="es-ES"/>
        </w:rPr>
        <w:t xml:space="preserve">y la </w:t>
      </w:r>
      <w:r>
        <w:rPr>
          <w:rFonts w:ascii="Times New Roman" w:eastAsia="Times New Roman" w:hAnsi="Times New Roman"/>
          <w:i/>
          <w:color w:val="000000"/>
          <w:spacing w:val="-1"/>
          <w:sz w:val="23"/>
          <w:lang w:val="es-ES"/>
        </w:rPr>
        <w:t xml:space="preserve">razón </w:t>
      </w:r>
      <w:r>
        <w:rPr>
          <w:rFonts w:ascii="Times New Roman" w:eastAsia="Times New Roman" w:hAnsi="Times New Roman"/>
          <w:color w:val="000000"/>
          <w:spacing w:val="-1"/>
          <w:sz w:val="23"/>
          <w:lang w:val="es-ES"/>
        </w:rPr>
        <w:t>se ubican en los extremos del proceso. Son, podríamos decir, el punto de inicio y la meta del camino que sigue el alma humana en su ascenso hacia los misterios divinos.</w:t>
      </w:r>
    </w:p>
    <w:sectPr w:rsidR="00B92946" w:rsidSect="0076780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77B05"/>
    <w:rsid w:val="00085193"/>
    <w:rsid w:val="00477B05"/>
    <w:rsid w:val="00767805"/>
    <w:rsid w:val="00B92946"/>
    <w:rsid w:val="00E41ECD"/>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8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2067</Words>
  <Characters>11371</Characters>
  <Application>Microsoft Office Word</Application>
  <DocSecurity>0</DocSecurity>
  <Lines>94</Lines>
  <Paragraphs>26</Paragraphs>
  <ScaleCrop>false</ScaleCrop>
  <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3</cp:revision>
  <dcterms:created xsi:type="dcterms:W3CDTF">2014-05-05T01:36:00Z</dcterms:created>
  <dcterms:modified xsi:type="dcterms:W3CDTF">2014-05-05T01:53:00Z</dcterms:modified>
</cp:coreProperties>
</file>